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5F14" w14:textId="63A61C54" w:rsidR="00D66CA8" w:rsidRDefault="00F35114" w:rsidP="00D66CA8">
      <w:pPr>
        <w:pStyle w:val="DAAnnexes"/>
      </w:pPr>
      <w:bookmarkStart w:id="0" w:name="_Toc50720250"/>
      <w:bookmarkStart w:id="1" w:name="_Toc51918756"/>
      <w:bookmarkStart w:id="2" w:name="Annex_1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4384" behindDoc="0" locked="0" layoutInCell="1" allowOverlap="1" wp14:anchorId="3496143B" wp14:editId="1F6EAF37">
            <wp:simplePos x="0" y="0"/>
            <wp:positionH relativeFrom="column">
              <wp:posOffset>4171950</wp:posOffset>
            </wp:positionH>
            <wp:positionV relativeFrom="paragraph">
              <wp:posOffset>-321310</wp:posOffset>
            </wp:positionV>
            <wp:extent cx="1055585" cy="460093"/>
            <wp:effectExtent l="0" t="0" r="0" b="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5" cy="46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16AEC084" wp14:editId="24543974">
            <wp:simplePos x="0" y="0"/>
            <wp:positionH relativeFrom="column">
              <wp:posOffset>5277419</wp:posOffset>
            </wp:positionH>
            <wp:positionV relativeFrom="paragraph">
              <wp:posOffset>-321310</wp:posOffset>
            </wp:positionV>
            <wp:extent cx="1134110" cy="354071"/>
            <wp:effectExtent l="0" t="0" r="0" b="8255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35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A8" w:rsidRPr="00D66CA8">
        <w:rPr>
          <w:rFonts w:eastAsia="Times New Roman"/>
        </w:rPr>
        <w:t xml:space="preserve">Digital </w:t>
      </w:r>
      <w:r w:rsidR="00287C74">
        <w:rPr>
          <w:rFonts w:eastAsia="Times New Roman"/>
        </w:rPr>
        <w:t xml:space="preserve">Safeguarding &amp; Prevent </w:t>
      </w:r>
      <w:r w:rsidR="00D66CA8" w:rsidRPr="00D66CA8">
        <w:rPr>
          <w:rFonts w:eastAsia="Times New Roman"/>
        </w:rPr>
        <w:t xml:space="preserve">Guidance </w:t>
      </w:r>
      <w:r w:rsidR="00D66CA8" w:rsidRPr="00D66CA8">
        <w:t>Materials</w:t>
      </w:r>
    </w:p>
    <w:p w14:paraId="40C47C4A" w14:textId="76999D67" w:rsidR="00D66CA8" w:rsidRDefault="00013D1F" w:rsidP="00D66CA8">
      <w:pPr>
        <w:pStyle w:val="DAAnnexes"/>
      </w:pPr>
      <w:bookmarkStart w:id="3" w:name="_Hlk52272744"/>
      <w:bookmarkEnd w:id="3"/>
      <w:r>
        <w:rPr>
          <w:b w:val="0"/>
          <w:noProof/>
          <w:color w:val="CC0099"/>
          <w:sz w:val="32"/>
          <w:szCs w:val="32"/>
          <w:lang w:eastAsia="en-GB"/>
        </w:rPr>
        <w:drawing>
          <wp:anchor distT="0" distB="0" distL="114300" distR="114300" simplePos="0" relativeHeight="251666432" behindDoc="0" locked="0" layoutInCell="1" allowOverlap="1" wp14:anchorId="3F15A49F" wp14:editId="4D762627">
            <wp:simplePos x="0" y="0"/>
            <wp:positionH relativeFrom="column">
              <wp:posOffset>3991610</wp:posOffset>
            </wp:positionH>
            <wp:positionV relativeFrom="paragraph">
              <wp:posOffset>17145</wp:posOffset>
            </wp:positionV>
            <wp:extent cx="1419225" cy="492125"/>
            <wp:effectExtent l="0" t="0" r="9525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9240A" w14:textId="0001C61B" w:rsidR="001E6805" w:rsidRDefault="00D66CA8" w:rsidP="00D66CA8">
      <w:pPr>
        <w:pStyle w:val="DAAnnexes"/>
      </w:pPr>
      <w:r w:rsidRPr="00D66CA8">
        <w:t xml:space="preserve">Annex </w:t>
      </w:r>
      <w:r w:rsidR="00F35114">
        <w:t>7</w:t>
      </w:r>
      <w:r w:rsidR="00013D1F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7456" behindDoc="0" locked="0" layoutInCell="1" allowOverlap="1" wp14:anchorId="13C99DCB" wp14:editId="122FB459">
            <wp:simplePos x="0" y="0"/>
            <wp:positionH relativeFrom="column">
              <wp:posOffset>5363210</wp:posOffset>
            </wp:positionH>
            <wp:positionV relativeFrom="paragraph">
              <wp:posOffset>46355</wp:posOffset>
            </wp:positionV>
            <wp:extent cx="847725" cy="8477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6CD">
        <w:t xml:space="preserve"> – SACC’s Safeguarding tips</w:t>
      </w:r>
    </w:p>
    <w:p w14:paraId="28C9897E" w14:textId="57695C11" w:rsidR="00F35114" w:rsidRPr="00F35114" w:rsidRDefault="00F35114" w:rsidP="00F35114">
      <w:pPr>
        <w:pStyle w:val="Default"/>
        <w:jc w:val="center"/>
        <w:rPr>
          <w:color w:val="CC0099"/>
          <w:sz w:val="40"/>
          <w:szCs w:val="40"/>
        </w:rPr>
      </w:pPr>
      <w:r w:rsidRPr="00F35114">
        <w:rPr>
          <w:color w:val="CC0099"/>
          <w:sz w:val="40"/>
          <w:szCs w:val="40"/>
        </w:rPr>
        <w:t>SACC Safeguarding tips</w:t>
      </w:r>
    </w:p>
    <w:p w14:paraId="56AC65F0" w14:textId="7F3D4955" w:rsidR="00F35114" w:rsidRPr="00F35114" w:rsidRDefault="00F35114" w:rsidP="00F35114">
      <w:pPr>
        <w:pStyle w:val="Default"/>
        <w:jc w:val="center"/>
        <w:rPr>
          <w:color w:val="auto"/>
          <w:sz w:val="44"/>
          <w:szCs w:val="44"/>
        </w:rPr>
      </w:pPr>
      <w:r w:rsidRPr="00F35114">
        <w:rPr>
          <w:color w:val="auto"/>
          <w:sz w:val="40"/>
          <w:szCs w:val="40"/>
        </w:rPr>
        <w:t>Staying safe online</w:t>
      </w:r>
      <w:r w:rsidRPr="00F35114">
        <w:rPr>
          <w:color w:val="auto"/>
          <w:sz w:val="40"/>
          <w:szCs w:val="40"/>
        </w:rPr>
        <w:t xml:space="preserve"> </w:t>
      </w:r>
      <w:r w:rsidRPr="00F35114">
        <w:rPr>
          <w:color w:val="auto"/>
          <w:sz w:val="40"/>
          <w:szCs w:val="40"/>
        </w:rPr>
        <w:t>- avoiding Fraud</w:t>
      </w:r>
    </w:p>
    <w:p w14:paraId="2ECF86C0" w14:textId="328C42E7" w:rsidR="00F35114" w:rsidRPr="00F35114" w:rsidRDefault="00F35114" w:rsidP="00F35114">
      <w:pPr>
        <w:pStyle w:val="Default"/>
        <w:rPr>
          <w:color w:val="auto"/>
        </w:rPr>
      </w:pPr>
    </w:p>
    <w:p w14:paraId="134DDE7C" w14:textId="703AE162" w:rsid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>Keep Your Personal Information Private</w:t>
      </w:r>
      <w:r>
        <w:rPr>
          <w:b/>
          <w:bCs/>
          <w:color w:val="auto"/>
        </w:rPr>
        <w:t xml:space="preserve"> </w:t>
      </w:r>
      <w:r w:rsidRPr="00F35114">
        <w:rPr>
          <w:color w:val="auto"/>
        </w:rPr>
        <w:t>-</w:t>
      </w:r>
      <w:r>
        <w:rPr>
          <w:color w:val="auto"/>
        </w:rPr>
        <w:t xml:space="preserve"> </w:t>
      </w:r>
      <w:r w:rsidRPr="00F35114">
        <w:rPr>
          <w:color w:val="auto"/>
        </w:rPr>
        <w:t xml:space="preserve">The Internet is full of opportunities to share personal information, but this can make you vulnerable to identity theft, cyberstalking, and other issues. </w:t>
      </w:r>
    </w:p>
    <w:p w14:paraId="5A462C31" w14:textId="77777777" w:rsidR="00F35114" w:rsidRPr="00F35114" w:rsidRDefault="00F35114" w:rsidP="00F35114">
      <w:pPr>
        <w:pStyle w:val="Default"/>
        <w:rPr>
          <w:color w:val="auto"/>
        </w:rPr>
      </w:pPr>
    </w:p>
    <w:p w14:paraId="2D5CFA83" w14:textId="6635CB3B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>Choose a Strong Password</w:t>
      </w:r>
      <w:r>
        <w:rPr>
          <w:color w:val="auto"/>
        </w:rPr>
        <w:t xml:space="preserve"> - </w:t>
      </w:r>
      <w:r w:rsidRPr="00F35114">
        <w:rPr>
          <w:color w:val="auto"/>
        </w:rPr>
        <w:t xml:space="preserve">Although it may be tempting to choose a password that's easy to remember, these kinds of passwords leave you open to identity theft and fraud . Use 8 </w:t>
      </w:r>
      <w:r w:rsidRPr="00F35114">
        <w:rPr>
          <w:i/>
          <w:iCs/>
          <w:color w:val="auto"/>
        </w:rPr>
        <w:t xml:space="preserve">or more characters, …….mix numbers and letters. </w:t>
      </w:r>
    </w:p>
    <w:p w14:paraId="3281161D" w14:textId="77777777" w:rsidR="00F35114" w:rsidRDefault="00F35114" w:rsidP="00F35114">
      <w:pPr>
        <w:pStyle w:val="Default"/>
        <w:rPr>
          <w:color w:val="auto"/>
        </w:rPr>
      </w:pPr>
      <w:r w:rsidRPr="00F35114">
        <w:rPr>
          <w:i/>
          <w:iCs/>
          <w:color w:val="auto"/>
        </w:rPr>
        <w:t xml:space="preserve">Use special characters%,*,@, or ?.................... And upper and lower case </w:t>
      </w:r>
    </w:p>
    <w:p w14:paraId="5CC06026" w14:textId="77777777" w:rsidR="00F35114" w:rsidRDefault="00F35114" w:rsidP="00F35114">
      <w:pPr>
        <w:pStyle w:val="Default"/>
        <w:rPr>
          <w:color w:val="auto"/>
        </w:rPr>
      </w:pPr>
    </w:p>
    <w:p w14:paraId="0FE0F098" w14:textId="0B9BBE4B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 xml:space="preserve">Stay Vigilant at All Times </w:t>
      </w:r>
    </w:p>
    <w:p w14:paraId="437AB4A9" w14:textId="5B357888" w:rsidR="00F35114" w:rsidRDefault="00F35114" w:rsidP="00F35114">
      <w:pPr>
        <w:pStyle w:val="Default"/>
        <w:rPr>
          <w:color w:val="auto"/>
        </w:rPr>
      </w:pPr>
      <w:r w:rsidRPr="00F35114">
        <w:rPr>
          <w:color w:val="auto"/>
        </w:rPr>
        <w:t xml:space="preserve">A lapse in attention can lead you to automatically click on a link or open an email at-tachment that may put your computer or your information at risk. Staying vigilant can help you stay safe . </w:t>
      </w:r>
    </w:p>
    <w:p w14:paraId="2D5DD45F" w14:textId="77777777" w:rsidR="00F35114" w:rsidRPr="00F35114" w:rsidRDefault="00F35114" w:rsidP="00F35114">
      <w:pPr>
        <w:pStyle w:val="Default"/>
        <w:rPr>
          <w:color w:val="auto"/>
        </w:rPr>
      </w:pPr>
    </w:p>
    <w:p w14:paraId="069620B4" w14:textId="77777777" w:rsid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>Watch Out for Phishing-</w:t>
      </w:r>
      <w:r w:rsidRPr="00F35114">
        <w:rPr>
          <w:color w:val="auto"/>
        </w:rPr>
        <w:t>Phishing is a common trick used by identity thieves to gain your personal information. This crime involves sending e-mails or creating sites that appear to be from a legitimate company and asking you to confirm personal infor-mation such as bank account numbers, passwords, birth dates, or addresses.</w:t>
      </w:r>
    </w:p>
    <w:p w14:paraId="55718F22" w14:textId="03A9079F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color w:val="auto"/>
        </w:rPr>
        <w:t xml:space="preserve"> </w:t>
      </w:r>
    </w:p>
    <w:p w14:paraId="008D0018" w14:textId="77777777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 xml:space="preserve">Keep Your Virus Software Up to Date </w:t>
      </w:r>
    </w:p>
    <w:p w14:paraId="3C494C0C" w14:textId="487146DF" w:rsidR="00F35114" w:rsidRDefault="00F35114" w:rsidP="00F35114">
      <w:pPr>
        <w:pStyle w:val="Default"/>
        <w:rPr>
          <w:color w:val="auto"/>
        </w:rPr>
      </w:pPr>
      <w:r w:rsidRPr="00F35114">
        <w:rPr>
          <w:color w:val="auto"/>
        </w:rPr>
        <w:t xml:space="preserve">Install virus protection software and a firewall. Check for updates regularly. </w:t>
      </w:r>
    </w:p>
    <w:p w14:paraId="3CB8BCAB" w14:textId="77777777" w:rsidR="00F35114" w:rsidRPr="00F35114" w:rsidRDefault="00F35114" w:rsidP="00F35114">
      <w:pPr>
        <w:pStyle w:val="Default"/>
        <w:rPr>
          <w:color w:val="auto"/>
        </w:rPr>
      </w:pPr>
    </w:p>
    <w:p w14:paraId="62F72C18" w14:textId="162AB5EE" w:rsid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>Keep an Eye on Accounts</w:t>
      </w:r>
      <w:r w:rsidRPr="00F35114">
        <w:rPr>
          <w:color w:val="auto"/>
        </w:rPr>
        <w:t xml:space="preserve">-If you use a credit card for online shopping, be sure to keep a close eye on the account activity. If you notice purchases that you haven't made, contact your card company immediately. </w:t>
      </w:r>
    </w:p>
    <w:p w14:paraId="7F921BB6" w14:textId="77777777" w:rsidR="00F35114" w:rsidRPr="00F35114" w:rsidRDefault="00F35114" w:rsidP="00F35114">
      <w:pPr>
        <w:pStyle w:val="Default"/>
        <w:rPr>
          <w:color w:val="auto"/>
        </w:rPr>
      </w:pPr>
    </w:p>
    <w:p w14:paraId="3F6381D1" w14:textId="77777777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 xml:space="preserve">How to spot a fake, fraudulent or scam website </w:t>
      </w:r>
    </w:p>
    <w:p w14:paraId="6777F462" w14:textId="638877A5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color w:val="auto"/>
        </w:rPr>
        <w:t xml:space="preserve">Double check the domain name….Is it too good to be true….never pay by bank Trans-fer…..browse the website….check the returns policy….read some online reviews </w:t>
      </w:r>
    </w:p>
    <w:p w14:paraId="7FE73C0C" w14:textId="233E146C" w:rsidR="00F35114" w:rsidRDefault="00F35114" w:rsidP="00F35114">
      <w:pPr>
        <w:pStyle w:val="Default"/>
        <w:rPr>
          <w:color w:val="auto"/>
        </w:rPr>
      </w:pPr>
      <w:r w:rsidRPr="00F35114">
        <w:rPr>
          <w:color w:val="auto"/>
        </w:rPr>
        <w:t xml:space="preserve">Look for a padlock symbol near the web address. </w:t>
      </w:r>
    </w:p>
    <w:p w14:paraId="1FA23E17" w14:textId="77777777" w:rsidR="00F35114" w:rsidRPr="00F35114" w:rsidRDefault="00F35114" w:rsidP="00F35114">
      <w:pPr>
        <w:pStyle w:val="Default"/>
        <w:rPr>
          <w:color w:val="auto"/>
        </w:rPr>
      </w:pPr>
    </w:p>
    <w:p w14:paraId="64F7A081" w14:textId="77777777" w:rsidR="00F35114" w:rsidRPr="00F35114" w:rsidRDefault="00F35114" w:rsidP="00F35114">
      <w:pPr>
        <w:pStyle w:val="Default"/>
        <w:rPr>
          <w:color w:val="auto"/>
        </w:rPr>
      </w:pPr>
      <w:r w:rsidRPr="00F35114">
        <w:rPr>
          <w:b/>
          <w:bCs/>
          <w:color w:val="auto"/>
        </w:rPr>
        <w:t xml:space="preserve">Watch for Fraud </w:t>
      </w:r>
    </w:p>
    <w:p w14:paraId="0AD5505B" w14:textId="77777777" w:rsidR="00F35114" w:rsidRPr="00F35114" w:rsidRDefault="00F35114" w:rsidP="00F35114">
      <w:pPr>
        <w:pStyle w:val="DANavybullet"/>
      </w:pPr>
      <w:r w:rsidRPr="00F35114">
        <w:t xml:space="preserve">Online auctions for non-existent or falsely represented goods </w:t>
      </w:r>
    </w:p>
    <w:p w14:paraId="34785E38" w14:textId="77777777" w:rsidR="00F35114" w:rsidRPr="00F35114" w:rsidRDefault="00F35114" w:rsidP="00F35114">
      <w:pPr>
        <w:pStyle w:val="DANavybullet"/>
      </w:pPr>
      <w:r w:rsidRPr="00F35114">
        <w:t xml:space="preserve">Foreign money transfers </w:t>
      </w:r>
    </w:p>
    <w:p w14:paraId="08C355CD" w14:textId="77777777" w:rsidR="00F35114" w:rsidRPr="00F35114" w:rsidRDefault="00F35114" w:rsidP="00F35114">
      <w:pPr>
        <w:pStyle w:val="DANavybullet"/>
      </w:pPr>
      <w:r w:rsidRPr="00F35114">
        <w:t xml:space="preserve">Paying up front for loans or financial services </w:t>
      </w:r>
    </w:p>
    <w:p w14:paraId="2AA88FBF" w14:textId="4549F399" w:rsidR="00F35114" w:rsidRDefault="00F35114" w:rsidP="00F35114">
      <w:pPr>
        <w:pStyle w:val="DANavybullet"/>
      </w:pPr>
      <w:r w:rsidRPr="00F35114">
        <w:t>Competitions asking for payment</w:t>
      </w:r>
    </w:p>
    <w:p w14:paraId="41131038" w14:textId="124213A3" w:rsidR="00F35114" w:rsidRPr="00F35114" w:rsidRDefault="00F35114" w:rsidP="00F35114">
      <w:pPr>
        <w:pStyle w:val="DAAnnexes"/>
        <w:jc w:val="center"/>
        <w:rPr>
          <w:color w:val="auto"/>
          <w:sz w:val="24"/>
          <w:szCs w:val="24"/>
        </w:rPr>
      </w:pPr>
    </w:p>
    <w:p w14:paraId="15151149" w14:textId="77777777" w:rsidR="00F35114" w:rsidRDefault="00F35114" w:rsidP="00F35114">
      <w:pPr>
        <w:jc w:val="center"/>
        <w:rPr>
          <w:color w:val="CC0099"/>
        </w:rPr>
      </w:pPr>
      <w:r>
        <w:rPr>
          <w:color w:val="CC0099"/>
        </w:rPr>
        <w:t>If you are concerned about your own or someone else's wellbeing</w:t>
      </w:r>
    </w:p>
    <w:p w14:paraId="6444CC93" w14:textId="2CE7E51D" w:rsidR="00F35114" w:rsidRDefault="00F35114" w:rsidP="00F35114">
      <w:pPr>
        <w:jc w:val="center"/>
        <w:rPr>
          <w:color w:val="CC0099"/>
        </w:rPr>
      </w:pPr>
      <w:r>
        <w:rPr>
          <w:color w:val="CC0099"/>
        </w:rPr>
        <w:t>Email: Safeguardingteam@southend-adult.ac.uk</w:t>
      </w:r>
    </w:p>
    <w:p w14:paraId="248D9584" w14:textId="6177B572" w:rsidR="00F35114" w:rsidRPr="00F35114" w:rsidRDefault="00F35114" w:rsidP="00F35114">
      <w:pPr>
        <w:pStyle w:val="Default"/>
        <w:jc w:val="center"/>
      </w:pPr>
      <w:r>
        <w:rPr>
          <w:color w:val="CC0099"/>
        </w:rPr>
        <w:t>Or ask for Safeguarding at reception.</w:t>
      </w:r>
      <w:bookmarkEnd w:id="0"/>
      <w:bookmarkEnd w:id="1"/>
      <w:bookmarkEnd w:id="2"/>
    </w:p>
    <w:sectPr w:rsidR="00F35114" w:rsidRPr="00F35114" w:rsidSect="00F35114">
      <w:footerReference w:type="default" r:id="rId11"/>
      <w:pgSz w:w="11906" w:h="16838"/>
      <w:pgMar w:top="851" w:right="1133" w:bottom="1276" w:left="1440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7539D" w14:textId="77777777" w:rsidR="00C16C43" w:rsidRDefault="00C16C43" w:rsidP="00D66CA8">
      <w:r>
        <w:separator/>
      </w:r>
    </w:p>
  </w:endnote>
  <w:endnote w:type="continuationSeparator" w:id="0">
    <w:p w14:paraId="5683C848" w14:textId="77777777" w:rsidR="00C16C43" w:rsidRDefault="00C16C43" w:rsidP="00D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3660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FBD2A" w14:textId="77777777" w:rsidR="0052222A" w:rsidRDefault="0052222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  <w:p w14:paraId="3F7B41E1" w14:textId="46A4F820" w:rsidR="0052222A" w:rsidRDefault="0052222A">
        <w:pPr>
          <w:pStyle w:val="Footer"/>
          <w:jc w:val="center"/>
        </w:pPr>
        <w:r w:rsidRPr="0052222A">
          <w:rPr>
            <w:rFonts w:ascii="Arial" w:hAnsi="Arial" w:cs="Arial"/>
            <w:sz w:val="20"/>
            <w:szCs w:val="20"/>
          </w:rPr>
          <w:fldChar w:fldCharType="begin"/>
        </w:r>
        <w:r w:rsidRPr="0052222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2222A">
          <w:rPr>
            <w:rFonts w:ascii="Arial" w:hAnsi="Arial" w:cs="Arial"/>
            <w:sz w:val="20"/>
            <w:szCs w:val="20"/>
          </w:rPr>
          <w:fldChar w:fldCharType="separate"/>
        </w:r>
        <w:r w:rsidRPr="0052222A">
          <w:rPr>
            <w:rFonts w:ascii="Arial" w:hAnsi="Arial" w:cs="Arial"/>
            <w:noProof/>
            <w:sz w:val="20"/>
            <w:szCs w:val="20"/>
          </w:rPr>
          <w:t>2</w:t>
        </w:r>
        <w:r w:rsidRPr="0052222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9DC147B" w14:textId="77777777" w:rsidR="0052222A" w:rsidRDefault="00522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91EF" w14:textId="77777777" w:rsidR="00C16C43" w:rsidRDefault="00C16C43" w:rsidP="00D66CA8">
      <w:r>
        <w:separator/>
      </w:r>
    </w:p>
  </w:footnote>
  <w:footnote w:type="continuationSeparator" w:id="0">
    <w:p w14:paraId="16CC2CC9" w14:textId="77777777" w:rsidR="00C16C43" w:rsidRDefault="00C16C43" w:rsidP="00D6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D2FD4"/>
    <w:multiLevelType w:val="hybridMultilevel"/>
    <w:tmpl w:val="FC18CE3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u w:color="538135" w:themeColor="accent6" w:themeShade="BF"/>
      </w:rPr>
    </w:lvl>
    <w:lvl w:ilvl="1" w:tplc="A0568E6A">
      <w:start w:val="1"/>
      <w:numFmt w:val="bullet"/>
      <w:pStyle w:val="DAbullet"/>
      <w:lvlText w:val=""/>
      <w:lvlJc w:val="left"/>
      <w:pPr>
        <w:ind w:left="1080" w:hanging="360"/>
      </w:pPr>
      <w:rPr>
        <w:rFonts w:ascii="Wingdings" w:hAnsi="Wingdings" w:hint="default"/>
        <w:color w:val="2A2853"/>
      </w:rPr>
    </w:lvl>
    <w:lvl w:ilvl="2" w:tplc="342847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A2853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0C5C1C"/>
    <w:multiLevelType w:val="hybridMultilevel"/>
    <w:tmpl w:val="1EC49A12"/>
    <w:lvl w:ilvl="0" w:tplc="3E7EBC54">
      <w:start w:val="1"/>
      <w:numFmt w:val="bullet"/>
      <w:pStyle w:val="DANavybullet"/>
      <w:lvlText w:val=""/>
      <w:lvlJc w:val="left"/>
      <w:pPr>
        <w:ind w:left="720" w:hanging="360"/>
      </w:pPr>
      <w:rPr>
        <w:rFonts w:ascii="Symbol" w:hAnsi="Symbol"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8"/>
    <w:rsid w:val="00013D1F"/>
    <w:rsid w:val="001E6805"/>
    <w:rsid w:val="00287C74"/>
    <w:rsid w:val="004B5608"/>
    <w:rsid w:val="0052222A"/>
    <w:rsid w:val="005F201C"/>
    <w:rsid w:val="007B0A90"/>
    <w:rsid w:val="008171EB"/>
    <w:rsid w:val="00B2253C"/>
    <w:rsid w:val="00B27CDF"/>
    <w:rsid w:val="00C16C43"/>
    <w:rsid w:val="00C676CD"/>
    <w:rsid w:val="00D66CA8"/>
    <w:rsid w:val="00DB41B9"/>
    <w:rsid w:val="00F3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AF7D7"/>
  <w15:chartTrackingRefBased/>
  <w15:docId w15:val="{6B7C25D9-6BD9-463C-AA21-D267DFAA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A8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6C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6CA8"/>
    <w:rPr>
      <w:rFonts w:ascii="Helvetica" w:hAnsi="Helvetica" w:cstheme="minorHAnsi"/>
      <w:sz w:val="24"/>
      <w:szCs w:val="24"/>
    </w:rPr>
  </w:style>
  <w:style w:type="paragraph" w:customStyle="1" w:styleId="Referencelink">
    <w:name w:val="Reference/link"/>
    <w:basedOn w:val="Normal"/>
    <w:link w:val="ReferencelinkChar"/>
    <w:qFormat/>
    <w:rsid w:val="00D66CA8"/>
    <w:pPr>
      <w:spacing w:after="120"/>
    </w:pPr>
    <w:rPr>
      <w:rFonts w:ascii="Arial" w:eastAsia="Times New Roman" w:hAnsi="Arial" w:cs="Arial"/>
      <w:b/>
      <w:bCs/>
      <w:color w:val="2A2853"/>
    </w:rPr>
  </w:style>
  <w:style w:type="character" w:customStyle="1" w:styleId="ReferencelinkChar">
    <w:name w:val="Reference/link Char"/>
    <w:basedOn w:val="DefaultParagraphFont"/>
    <w:link w:val="Referencelink"/>
    <w:rsid w:val="00D66CA8"/>
    <w:rPr>
      <w:rFonts w:ascii="Arial" w:eastAsia="Times New Roman" w:hAnsi="Arial" w:cs="Arial"/>
      <w:b/>
      <w:bCs/>
      <w:color w:val="2A2853"/>
      <w:sz w:val="24"/>
      <w:szCs w:val="24"/>
    </w:rPr>
  </w:style>
  <w:style w:type="paragraph" w:customStyle="1" w:styleId="DAbullet">
    <w:name w:val="DA bullet"/>
    <w:basedOn w:val="ListParagraph"/>
    <w:link w:val="DAbulletChar"/>
    <w:qFormat/>
    <w:rsid w:val="00D66CA8"/>
    <w:pPr>
      <w:numPr>
        <w:ilvl w:val="1"/>
        <w:numId w:val="2"/>
      </w:numPr>
      <w:spacing w:after="120"/>
      <w:contextualSpacing w:val="0"/>
    </w:pPr>
    <w:rPr>
      <w:rFonts w:ascii="Arial" w:eastAsia="Times New Roman" w:hAnsi="Arial" w:cs="Arial"/>
    </w:rPr>
  </w:style>
  <w:style w:type="character" w:customStyle="1" w:styleId="DAbulletChar">
    <w:name w:val="DA bullet Char"/>
    <w:basedOn w:val="ListParagraphChar"/>
    <w:link w:val="DAbullet"/>
    <w:rsid w:val="00D66CA8"/>
    <w:rPr>
      <w:rFonts w:ascii="Arial" w:eastAsia="Times New Roman" w:hAnsi="Arial" w:cs="Arial"/>
      <w:sz w:val="24"/>
      <w:szCs w:val="24"/>
    </w:rPr>
  </w:style>
  <w:style w:type="paragraph" w:customStyle="1" w:styleId="DANavybullet">
    <w:name w:val="DA Navy bullet"/>
    <w:basedOn w:val="ListParagraph"/>
    <w:link w:val="DANavybulletChar"/>
    <w:qFormat/>
    <w:rsid w:val="00D66CA8"/>
    <w:pPr>
      <w:numPr>
        <w:numId w:val="1"/>
      </w:numPr>
      <w:spacing w:after="120"/>
      <w:ind w:left="426" w:hanging="426"/>
      <w:contextualSpacing w:val="0"/>
    </w:pPr>
    <w:rPr>
      <w:rFonts w:ascii="Arial" w:eastAsia="Times New Roman" w:hAnsi="Arial" w:cs="Arial"/>
      <w:lang w:eastAsia="en-GB"/>
    </w:rPr>
  </w:style>
  <w:style w:type="character" w:customStyle="1" w:styleId="DANavybulletChar">
    <w:name w:val="DA Navy bullet Char"/>
    <w:basedOn w:val="ListParagraphChar"/>
    <w:link w:val="DANavybullet"/>
    <w:rsid w:val="00D66CA8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DAAnnexes">
    <w:name w:val="DA Annexes"/>
    <w:basedOn w:val="Normal"/>
    <w:link w:val="DAAnnexesChar"/>
    <w:qFormat/>
    <w:rsid w:val="00D66CA8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D66CA8"/>
    <w:rPr>
      <w:rFonts w:ascii="Arial" w:hAnsi="Arial" w:cs="Arial"/>
      <w:b/>
      <w:bCs/>
      <w:color w:val="2A2853"/>
      <w:sz w:val="28"/>
      <w:szCs w:val="28"/>
    </w:rPr>
  </w:style>
  <w:style w:type="table" w:styleId="TableGrid">
    <w:name w:val="Table Grid"/>
    <w:basedOn w:val="TableNormal"/>
    <w:uiPriority w:val="59"/>
    <w:rsid w:val="00D66CA8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A8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A8"/>
    <w:rPr>
      <w:rFonts w:ascii="Helvetica" w:hAnsi="Helvetica" w:cs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C74"/>
    <w:rPr>
      <w:color w:val="4472C4"/>
      <w:u w:val="single"/>
    </w:rPr>
  </w:style>
  <w:style w:type="paragraph" w:customStyle="1" w:styleId="Default">
    <w:name w:val="Default"/>
    <w:rsid w:val="00F351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6</cp:revision>
  <dcterms:created xsi:type="dcterms:W3CDTF">2020-09-29T10:45:00Z</dcterms:created>
  <dcterms:modified xsi:type="dcterms:W3CDTF">2020-09-29T11:33:00Z</dcterms:modified>
</cp:coreProperties>
</file>