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E99C78" w14:textId="7481E7CC" w:rsidR="0021452F" w:rsidRDefault="0021452F" w:rsidP="00D66CA8">
      <w:pPr>
        <w:pStyle w:val="DAAnnexes"/>
        <w:rPr>
          <w:rFonts w:eastAsia="Times New Roman"/>
        </w:rPr>
      </w:pPr>
      <w:bookmarkStart w:id="0" w:name="_Hlk52487359"/>
      <w:bookmarkStart w:id="1" w:name="_Toc50720250"/>
      <w:bookmarkStart w:id="2" w:name="_Toc51918756"/>
      <w:bookmarkStart w:id="3" w:name="Annex_1"/>
      <w:r>
        <w:rPr>
          <w:rFonts w:eastAsia="Times New Roman"/>
          <w:b w:val="0"/>
          <w:bCs w:val="0"/>
          <w:noProof/>
        </w:rPr>
        <w:drawing>
          <wp:anchor distT="0" distB="0" distL="114300" distR="114300" simplePos="0" relativeHeight="251662336" behindDoc="0" locked="0" layoutInCell="1" allowOverlap="1" wp14:anchorId="16AEC084" wp14:editId="248DDF14">
            <wp:simplePos x="0" y="0"/>
            <wp:positionH relativeFrom="column">
              <wp:posOffset>4779645</wp:posOffset>
            </wp:positionH>
            <wp:positionV relativeFrom="paragraph">
              <wp:posOffset>-94615</wp:posOffset>
            </wp:positionV>
            <wp:extent cx="1667835" cy="520700"/>
            <wp:effectExtent l="0" t="0" r="8890" b="0"/>
            <wp:wrapNone/>
            <wp:docPr id="37" name="Picture 3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close up of a sig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67835" cy="52070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b w:val="0"/>
          <w:bCs w:val="0"/>
          <w:noProof/>
        </w:rPr>
        <w:drawing>
          <wp:anchor distT="0" distB="0" distL="114300" distR="114300" simplePos="0" relativeHeight="251664384" behindDoc="0" locked="0" layoutInCell="1" allowOverlap="1" wp14:anchorId="3496143B" wp14:editId="39F08116">
            <wp:simplePos x="0" y="0"/>
            <wp:positionH relativeFrom="column">
              <wp:posOffset>3363595</wp:posOffset>
            </wp:positionH>
            <wp:positionV relativeFrom="paragraph">
              <wp:posOffset>-137160</wp:posOffset>
            </wp:positionV>
            <wp:extent cx="1418021" cy="618067"/>
            <wp:effectExtent l="0" t="0" r="0" b="0"/>
            <wp:wrapNone/>
            <wp:docPr id="36" name="Picture 3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drawing&#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8021" cy="618067"/>
                    </a:xfrm>
                    <a:prstGeom prst="rect">
                      <a:avLst/>
                    </a:prstGeom>
                  </pic:spPr>
                </pic:pic>
              </a:graphicData>
            </a:graphic>
            <wp14:sizeRelH relativeFrom="page">
              <wp14:pctWidth>0</wp14:pctWidth>
            </wp14:sizeRelH>
            <wp14:sizeRelV relativeFrom="page">
              <wp14:pctHeight>0</wp14:pctHeight>
            </wp14:sizeRelV>
          </wp:anchor>
        </w:drawing>
      </w:r>
    </w:p>
    <w:p w14:paraId="14989548" w14:textId="77777777" w:rsidR="0021452F" w:rsidRDefault="0021452F" w:rsidP="00D66CA8">
      <w:pPr>
        <w:pStyle w:val="DAAnnexes"/>
        <w:rPr>
          <w:rFonts w:eastAsia="Times New Roman"/>
        </w:rPr>
      </w:pPr>
    </w:p>
    <w:p w14:paraId="3D615F14" w14:textId="6F5B986F" w:rsidR="00D66CA8" w:rsidRDefault="00D66CA8" w:rsidP="00D66CA8">
      <w:pPr>
        <w:pStyle w:val="DAAnnexes"/>
      </w:pPr>
      <w:r w:rsidRPr="00D66CA8">
        <w:rPr>
          <w:rFonts w:eastAsia="Times New Roman"/>
        </w:rPr>
        <w:t xml:space="preserve">Digital </w:t>
      </w:r>
      <w:r w:rsidR="0021452F">
        <w:rPr>
          <w:rFonts w:eastAsia="Times New Roman"/>
        </w:rPr>
        <w:t>Support of Low Skilled Learners</w:t>
      </w:r>
      <w:r w:rsidRPr="00D66CA8">
        <w:rPr>
          <w:rFonts w:eastAsia="Times New Roman"/>
        </w:rPr>
        <w:t xml:space="preserve"> Guidance </w:t>
      </w:r>
      <w:r w:rsidRPr="00D66CA8">
        <w:t>Materials</w:t>
      </w:r>
    </w:p>
    <w:p w14:paraId="40C47C4A" w14:textId="77777777" w:rsidR="00D66CA8" w:rsidRDefault="00D66CA8" w:rsidP="00D66CA8">
      <w:pPr>
        <w:pStyle w:val="DAAnnexes"/>
      </w:pPr>
    </w:p>
    <w:bookmarkEnd w:id="0"/>
    <w:p w14:paraId="1392B6F8" w14:textId="7472A1EB" w:rsidR="001E6805" w:rsidRDefault="00EA1C91" w:rsidP="00D66CA8">
      <w:pPr>
        <w:pStyle w:val="DAAnnexes"/>
      </w:pPr>
      <w:r>
        <w:t xml:space="preserve">Case Study </w:t>
      </w:r>
      <w:r w:rsidR="001668BE">
        <w:t>7</w:t>
      </w:r>
    </w:p>
    <w:p w14:paraId="5B69240A" w14:textId="77777777" w:rsidR="001E6805" w:rsidRDefault="001E6805" w:rsidP="00D66CA8">
      <w:pPr>
        <w:pStyle w:val="DAAnnexes"/>
      </w:pPr>
    </w:p>
    <w:bookmarkEnd w:id="1"/>
    <w:bookmarkEnd w:id="2"/>
    <w:bookmarkEnd w:id="3"/>
    <w:p w14:paraId="6CBAB76B" w14:textId="77777777" w:rsidR="001668BE" w:rsidRPr="001668BE" w:rsidRDefault="001668BE" w:rsidP="001668BE">
      <w:pPr>
        <w:pStyle w:val="DAAnnexes"/>
      </w:pPr>
      <w:r w:rsidRPr="001668BE">
        <w:t xml:space="preserve">Virtual creative arts delivery </w:t>
      </w:r>
    </w:p>
    <w:p w14:paraId="04C1B7CF" w14:textId="77777777" w:rsidR="00A21787" w:rsidRPr="00A21787" w:rsidRDefault="00A21787" w:rsidP="00A21787">
      <w:pPr>
        <w:pStyle w:val="DAAnnexes"/>
      </w:pPr>
    </w:p>
    <w:p w14:paraId="4C659F86" w14:textId="7EF4BF87" w:rsidR="00EA1C91" w:rsidRPr="00EA1C91" w:rsidRDefault="00EA1C91" w:rsidP="00EA1C91">
      <w:pPr>
        <w:pStyle w:val="Referencelink"/>
        <w:rPr>
          <w:sz w:val="26"/>
          <w:szCs w:val="26"/>
        </w:rPr>
      </w:pPr>
      <w:r w:rsidRPr="00EA1C91">
        <w:rPr>
          <w:sz w:val="26"/>
          <w:szCs w:val="26"/>
        </w:rPr>
        <w:t>The context</w:t>
      </w:r>
    </w:p>
    <w:p w14:paraId="6C8D083B" w14:textId="795D12CC" w:rsidR="00264BA0" w:rsidRDefault="00DE7A13" w:rsidP="00264BA0">
      <w:pPr>
        <w:spacing w:after="120"/>
        <w:rPr>
          <w:rFonts w:ascii="Arial" w:hAnsi="Arial" w:cs="Arial"/>
        </w:rPr>
      </w:pPr>
      <w:r w:rsidRPr="00DE7A13">
        <w:rPr>
          <w:rStyle w:val="ReferencelinkChar"/>
          <w:rFonts w:eastAsiaTheme="minorHAnsi"/>
        </w:rPr>
        <w:t>The Adult Learning team, Norfolk County Council</w:t>
      </w:r>
      <w:r>
        <w:rPr>
          <w:rFonts w:ascii="Arial" w:hAnsi="Arial" w:cs="Arial"/>
          <w:b/>
        </w:rPr>
        <w:t xml:space="preserve">, </w:t>
      </w:r>
      <w:r w:rsidRPr="005B0811">
        <w:rPr>
          <w:rFonts w:ascii="Arial" w:hAnsi="Arial" w:cs="Arial"/>
        </w:rPr>
        <w:t>delivered creative arts</w:t>
      </w:r>
      <w:r w:rsidR="00264BA0">
        <w:rPr>
          <w:rFonts w:ascii="Arial" w:hAnsi="Arial" w:cs="Arial"/>
        </w:rPr>
        <w:t xml:space="preserve"> </w:t>
      </w:r>
      <w:r w:rsidR="00264BA0" w:rsidRPr="00264BA0">
        <w:rPr>
          <w:rFonts w:ascii="Arial" w:hAnsi="Arial" w:cs="Arial"/>
        </w:rPr>
        <w:t>provision online for subjects spanning dressmaking, drawing, painting and creative writing. These subjects do not necessarily easily lend themselves to online delivery, especially as most of their learners were predominantly older people who had limited digital skills and may not have used a virtual learning environment before or accessed supporting online tools.</w:t>
      </w:r>
    </w:p>
    <w:p w14:paraId="353512BE" w14:textId="77777777" w:rsidR="00DE7A13" w:rsidRPr="005B0811" w:rsidRDefault="00DE7A13" w:rsidP="00DE7A13">
      <w:pPr>
        <w:spacing w:after="120"/>
        <w:rPr>
          <w:rFonts w:ascii="Arial" w:hAnsi="Arial" w:cs="Arial"/>
        </w:rPr>
      </w:pPr>
    </w:p>
    <w:p w14:paraId="3BF9BBE1" w14:textId="77777777" w:rsidR="00DE7A13" w:rsidRPr="00DE7A13" w:rsidRDefault="00DE7A13" w:rsidP="00DE7A13">
      <w:pPr>
        <w:pStyle w:val="Referencelink"/>
        <w:rPr>
          <w:sz w:val="26"/>
          <w:szCs w:val="26"/>
        </w:rPr>
      </w:pPr>
      <w:r w:rsidRPr="00DE7A13">
        <w:rPr>
          <w:sz w:val="26"/>
          <w:szCs w:val="26"/>
        </w:rPr>
        <w:t>Examples of the online creative arts curriculum</w:t>
      </w:r>
    </w:p>
    <w:p w14:paraId="76A975C9" w14:textId="77777777" w:rsidR="00DE7A13" w:rsidRPr="005B0811" w:rsidRDefault="00DE7A13" w:rsidP="00DE7A13">
      <w:pPr>
        <w:spacing w:after="120"/>
        <w:rPr>
          <w:rFonts w:ascii="Arial" w:hAnsi="Arial" w:cs="Arial"/>
        </w:rPr>
      </w:pPr>
      <w:r w:rsidRPr="00DE7A13">
        <w:rPr>
          <w:rStyle w:val="ReferencelinkChar"/>
          <w:rFonts w:eastAsiaTheme="minorHAnsi"/>
        </w:rPr>
        <w:t>The Creation in Isolation Programme</w:t>
      </w:r>
      <w:r w:rsidRPr="005B0811">
        <w:rPr>
          <w:rFonts w:ascii="Arial" w:hAnsi="Arial" w:cs="Arial"/>
        </w:rPr>
        <w:t xml:space="preserve"> courses were designed to improve wellbeing for vulnerable, shielding or more at-risk adults or those who may be experiencing feelings of social isolation. It included short ‘creative power-hours’ designed to provide a creative work-out and taster to learning online, and </w:t>
      </w:r>
      <w:r>
        <w:rPr>
          <w:rFonts w:ascii="Arial" w:hAnsi="Arial" w:cs="Arial"/>
        </w:rPr>
        <w:t>four</w:t>
      </w:r>
      <w:r w:rsidRPr="005B0811">
        <w:rPr>
          <w:rFonts w:ascii="Arial" w:hAnsi="Arial" w:cs="Arial"/>
        </w:rPr>
        <w:t xml:space="preserve">-week courses designed around the theme of your home, garden or viewpoints from windows. The course was delivered on </w:t>
      </w:r>
      <w:r w:rsidRPr="00321A84">
        <w:rPr>
          <w:rFonts w:ascii="Arial" w:hAnsi="Arial" w:cs="Arial"/>
          <w:highlight w:val="lightGray"/>
        </w:rPr>
        <w:t>Zoom</w:t>
      </w:r>
      <w:r w:rsidRPr="005B0811">
        <w:rPr>
          <w:rFonts w:ascii="Arial" w:hAnsi="Arial" w:cs="Arial"/>
        </w:rPr>
        <w:t xml:space="preserve">, with all programme documentation, worksheets and relevant links located on </w:t>
      </w:r>
      <w:r w:rsidRPr="00270775">
        <w:rPr>
          <w:rFonts w:ascii="Arial" w:hAnsi="Arial" w:cs="Arial"/>
          <w:highlight w:val="lightGray"/>
        </w:rPr>
        <w:t>Padlet</w:t>
      </w:r>
      <w:r w:rsidRPr="005B0811">
        <w:rPr>
          <w:rFonts w:ascii="Arial" w:hAnsi="Arial" w:cs="Arial"/>
        </w:rPr>
        <w:t xml:space="preserve">. </w:t>
      </w:r>
    </w:p>
    <w:p w14:paraId="5E18920F" w14:textId="77777777" w:rsidR="00DE7A13" w:rsidRPr="005B0811" w:rsidRDefault="00DE7A13" w:rsidP="00DE7A13">
      <w:pPr>
        <w:spacing w:after="120"/>
        <w:rPr>
          <w:rFonts w:ascii="Arial" w:hAnsi="Arial" w:cs="Arial"/>
        </w:rPr>
      </w:pPr>
      <w:r w:rsidRPr="00DE7A13">
        <w:rPr>
          <w:rStyle w:val="ReferencelinkChar"/>
          <w:rFonts w:eastAsiaTheme="minorHAnsi"/>
        </w:rPr>
        <w:t>Art Tasters</w:t>
      </w:r>
      <w:r w:rsidRPr="005B0811">
        <w:rPr>
          <w:rFonts w:ascii="Arial" w:hAnsi="Arial" w:cs="Arial"/>
        </w:rPr>
        <w:t xml:space="preserve"> for children and adults with drug and alcohol recovery and wellbeing. Creative courses are normally delivered as part of their recovery programme, so a pilot project this autumn will test the viability of delivering a blended offer. Most of the participants do not have access to either art materials or laptops/tablets. Art packs have been created, and the sessions designed for a mobile device. </w:t>
      </w:r>
      <w:r w:rsidRPr="00321A84">
        <w:rPr>
          <w:rFonts w:ascii="Arial" w:hAnsi="Arial" w:cs="Arial"/>
        </w:rPr>
        <w:t>Zoom</w:t>
      </w:r>
      <w:r w:rsidRPr="005B0811">
        <w:rPr>
          <w:rFonts w:ascii="Arial" w:hAnsi="Arial" w:cs="Arial"/>
        </w:rPr>
        <w:t xml:space="preserve"> will be used, as this platform is successfully being utilised for participant meetings.  </w:t>
      </w:r>
    </w:p>
    <w:p w14:paraId="7D42E8C8" w14:textId="77777777" w:rsidR="00EA1C91" w:rsidRDefault="00EA1C91" w:rsidP="00EA1C91">
      <w:pPr>
        <w:spacing w:after="120"/>
        <w:rPr>
          <w:rFonts w:ascii="Arial" w:hAnsi="Arial" w:cs="Arial"/>
        </w:rPr>
      </w:pPr>
    </w:p>
    <w:p w14:paraId="7DF6BD35" w14:textId="77777777" w:rsidR="00EA1C91" w:rsidRPr="00EA1C91" w:rsidRDefault="00EA1C91" w:rsidP="00EA1C91">
      <w:pPr>
        <w:pStyle w:val="Referencelink"/>
        <w:rPr>
          <w:sz w:val="26"/>
          <w:szCs w:val="26"/>
        </w:rPr>
      </w:pPr>
      <w:r w:rsidRPr="00EA1C91">
        <w:rPr>
          <w:sz w:val="26"/>
          <w:szCs w:val="26"/>
        </w:rPr>
        <w:t>Tackling the issues</w:t>
      </w:r>
    </w:p>
    <w:p w14:paraId="47EC069E" w14:textId="5104EDDC" w:rsidR="00DE7A13" w:rsidRDefault="00DE7A13" w:rsidP="00DE7A13">
      <w:pPr>
        <w:pStyle w:val="DANavybullet"/>
      </w:pPr>
      <w:r>
        <w:t>Staff</w:t>
      </w:r>
      <w:r w:rsidRPr="005B0811">
        <w:t xml:space="preserve"> created step-by-step documents </w:t>
      </w:r>
      <w:r w:rsidR="00264BA0">
        <w:t>for</w:t>
      </w:r>
      <w:r w:rsidRPr="005B0811">
        <w:t xml:space="preserve"> accessing </w:t>
      </w:r>
      <w:r w:rsidRPr="00321A84">
        <w:t>Zoom</w:t>
      </w:r>
      <w:r w:rsidRPr="005B0811">
        <w:t>, and allowed time in the first session for learners to be inducted to the virtual space</w:t>
      </w:r>
      <w:r>
        <w:t xml:space="preserve"> and to go through the facilities, such as </w:t>
      </w:r>
      <w:r w:rsidRPr="005B0811">
        <w:t>chat-box, hands-up</w:t>
      </w:r>
      <w:r>
        <w:t xml:space="preserve"> etc.</w:t>
      </w:r>
      <w:r w:rsidRPr="005B0811">
        <w:t xml:space="preserve"> </w:t>
      </w:r>
    </w:p>
    <w:p w14:paraId="44C6AE92" w14:textId="77777777" w:rsidR="00DE7A13" w:rsidRDefault="00DE7A13" w:rsidP="00DE7A13">
      <w:pPr>
        <w:pStyle w:val="DANavybullet"/>
      </w:pPr>
      <w:r>
        <w:t>T</w:t>
      </w:r>
      <w:r w:rsidRPr="005B0811">
        <w:t xml:space="preserve">utors </w:t>
      </w:r>
      <w:r>
        <w:t xml:space="preserve">who had experience of online learning </w:t>
      </w:r>
      <w:r w:rsidRPr="005B0811">
        <w:t xml:space="preserve">were buddied with less experienced tutors to support them to enhance their digital teaching skills. </w:t>
      </w:r>
    </w:p>
    <w:p w14:paraId="1523E258" w14:textId="77777777" w:rsidR="00DE7A13" w:rsidRDefault="00DE7A13" w:rsidP="00DE7A13">
      <w:pPr>
        <w:pStyle w:val="DANavybullet"/>
      </w:pPr>
      <w:r w:rsidRPr="005B0811">
        <w:t xml:space="preserve">Trialling sessions </w:t>
      </w:r>
      <w:r>
        <w:t>has been</w:t>
      </w:r>
      <w:r w:rsidRPr="005B0811">
        <w:t xml:space="preserve"> successful in troubleshooting technical issues, </w:t>
      </w:r>
      <w:r>
        <w:t xml:space="preserve">using </w:t>
      </w:r>
      <w:r w:rsidRPr="005B0811">
        <w:t>new equipment, creati</w:t>
      </w:r>
      <w:r>
        <w:t>ng</w:t>
      </w:r>
      <w:r w:rsidRPr="005B0811">
        <w:t xml:space="preserve"> demonstrations and testing out lengths of time given to participant activity. </w:t>
      </w:r>
    </w:p>
    <w:p w14:paraId="1CAF1280" w14:textId="77777777" w:rsidR="00DE7A13" w:rsidRDefault="00DE7A13" w:rsidP="00DE7A13">
      <w:pPr>
        <w:pStyle w:val="DANavybullet"/>
      </w:pPr>
      <w:r w:rsidRPr="005B0811">
        <w:t>A dry run</w:t>
      </w:r>
      <w:r>
        <w:t xml:space="preserve"> has </w:t>
      </w:r>
      <w:r w:rsidRPr="005B0811">
        <w:t>allowed tutors to consider whether live or pre-recorded demonstrations work best for their content. Adult Learning ha</w:t>
      </w:r>
      <w:r>
        <w:t>s</w:t>
      </w:r>
      <w:r w:rsidRPr="005B0811">
        <w:t xml:space="preserve"> been able to provide tutors with a budget to buy equipment to support their online delivery.</w:t>
      </w:r>
    </w:p>
    <w:p w14:paraId="03658BC0" w14:textId="743342AF" w:rsidR="00DE7A13" w:rsidRDefault="00DE7A13" w:rsidP="00DE7A13">
      <w:pPr>
        <w:pStyle w:val="DANavybullet"/>
      </w:pPr>
      <w:r w:rsidRPr="005B0811">
        <w:lastRenderedPageBreak/>
        <w:t xml:space="preserve">Visualisers and additional webcams have been vital to support the visual elements and demonstrations necessary for creative teaching. </w:t>
      </w:r>
    </w:p>
    <w:p w14:paraId="69AEF0A8" w14:textId="77777777" w:rsidR="00DE7A13" w:rsidRPr="00B30854" w:rsidRDefault="00DE7A13" w:rsidP="00DE7A13">
      <w:pPr>
        <w:pStyle w:val="DANavybullet"/>
      </w:pPr>
      <w:r>
        <w:t xml:space="preserve">Staff </w:t>
      </w:r>
      <w:r w:rsidRPr="00B30854">
        <w:t xml:space="preserve">devised an escalation process for learners struggling to access online classrooms. Tutors were able to forward learners onto the Learner Services team, who were able to take a case by case approach and support learners individually, escalating to technical support where necessary. </w:t>
      </w:r>
    </w:p>
    <w:p w14:paraId="2F5361B9" w14:textId="77777777" w:rsidR="00EA1C91" w:rsidRPr="005B0811" w:rsidRDefault="00EA1C91" w:rsidP="00EA1C91">
      <w:pPr>
        <w:spacing w:after="120"/>
        <w:rPr>
          <w:rFonts w:ascii="Arial" w:hAnsi="Arial" w:cs="Arial"/>
        </w:rPr>
      </w:pPr>
    </w:p>
    <w:p w14:paraId="34CCBB2C" w14:textId="5826B3C2" w:rsidR="00EA1C91" w:rsidRPr="00EA1C91" w:rsidRDefault="00EA1C91" w:rsidP="00EA1C91">
      <w:pPr>
        <w:pStyle w:val="Referencelink"/>
        <w:rPr>
          <w:sz w:val="26"/>
          <w:szCs w:val="26"/>
        </w:rPr>
      </w:pPr>
      <w:r w:rsidRPr="00EA1C91">
        <w:rPr>
          <w:sz w:val="26"/>
          <w:szCs w:val="26"/>
        </w:rPr>
        <w:t>The outcome</w:t>
      </w:r>
      <w:r w:rsidR="000D2F87">
        <w:rPr>
          <w:sz w:val="26"/>
          <w:szCs w:val="26"/>
        </w:rPr>
        <w:t>s</w:t>
      </w:r>
    </w:p>
    <w:p w14:paraId="25C90F2E" w14:textId="6BC29B74" w:rsidR="00C21C0F" w:rsidRPr="00E912AD" w:rsidRDefault="00DE7A13" w:rsidP="00C21C0F">
      <w:pPr>
        <w:pStyle w:val="ListParagraph"/>
        <w:numPr>
          <w:ilvl w:val="0"/>
          <w:numId w:val="11"/>
        </w:numPr>
        <w:spacing w:after="120"/>
        <w:rPr>
          <w:rFonts w:ascii="Arial" w:hAnsi="Arial" w:cs="Arial"/>
        </w:rPr>
      </w:pPr>
      <w:r w:rsidRPr="00B30854">
        <w:t>Feedback from learners demonstrates that the courses have allowed them to gain both digital and creative skills.</w:t>
      </w:r>
    </w:p>
    <w:p w14:paraId="23D29B8A" w14:textId="74564DBE" w:rsidR="00E912AD" w:rsidRDefault="00E912AD" w:rsidP="00E912AD">
      <w:pPr>
        <w:spacing w:after="120"/>
        <w:rPr>
          <w:rFonts w:ascii="Arial" w:hAnsi="Arial" w:cs="Arial"/>
        </w:rPr>
      </w:pPr>
    </w:p>
    <w:p w14:paraId="201FEA9E" w14:textId="77777777" w:rsidR="00E912AD" w:rsidRPr="00873192" w:rsidRDefault="00E912AD" w:rsidP="00E912AD">
      <w:pPr>
        <w:pStyle w:val="Referencelink"/>
      </w:pPr>
      <w:r>
        <w:t>For links to highlighted platforms, apps or software, see below:</w:t>
      </w:r>
    </w:p>
    <w:tbl>
      <w:tblPr>
        <w:tblStyle w:val="TableGrid"/>
        <w:tblW w:w="981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7"/>
        <w:gridCol w:w="7081"/>
      </w:tblGrid>
      <w:tr w:rsidR="00E912AD" w14:paraId="20858FD0" w14:textId="77777777" w:rsidTr="00B06654">
        <w:tc>
          <w:tcPr>
            <w:tcW w:w="2737" w:type="dxa"/>
          </w:tcPr>
          <w:p w14:paraId="037881AC" w14:textId="10DF95CF" w:rsidR="00E912AD" w:rsidRDefault="00E912AD" w:rsidP="00B06654">
            <w:pPr>
              <w:spacing w:after="120"/>
            </w:pPr>
            <w:r>
              <w:t>Zoom</w:t>
            </w:r>
          </w:p>
        </w:tc>
        <w:tc>
          <w:tcPr>
            <w:tcW w:w="7081" w:type="dxa"/>
          </w:tcPr>
          <w:p w14:paraId="411367E5" w14:textId="077E15B5" w:rsidR="00E912AD" w:rsidRDefault="00E912AD" w:rsidP="00B06654">
            <w:pPr>
              <w:pStyle w:val="DANavybullet"/>
              <w:numPr>
                <w:ilvl w:val="0"/>
                <w:numId w:val="0"/>
              </w:numPr>
              <w:ind w:left="426" w:hanging="426"/>
              <w:jc w:val="both"/>
            </w:pPr>
            <w:hyperlink r:id="rId9" w:history="1">
              <w:r w:rsidRPr="00140AAB">
                <w:rPr>
                  <w:rStyle w:val="Hyperlink"/>
                </w:rPr>
                <w:t>https://Zoo</w:t>
              </w:r>
              <w:r w:rsidRPr="00140AAB">
                <w:rPr>
                  <w:rStyle w:val="Hyperlink"/>
                </w:rPr>
                <w:t>m</w:t>
              </w:r>
              <w:r w:rsidRPr="00140AAB">
                <w:rPr>
                  <w:rStyle w:val="Hyperlink"/>
                </w:rPr>
                <w:t>.us/</w:t>
              </w:r>
            </w:hyperlink>
          </w:p>
        </w:tc>
      </w:tr>
      <w:tr w:rsidR="00E912AD" w14:paraId="17F1909C" w14:textId="77777777" w:rsidTr="00B06654">
        <w:tc>
          <w:tcPr>
            <w:tcW w:w="2737" w:type="dxa"/>
          </w:tcPr>
          <w:p w14:paraId="534E5E3C" w14:textId="77777777" w:rsidR="00E912AD" w:rsidRDefault="00E912AD" w:rsidP="00B06654">
            <w:pPr>
              <w:spacing w:after="120"/>
              <w:rPr>
                <w:rFonts w:ascii="Arial" w:hAnsi="Arial" w:cs="Arial"/>
              </w:rPr>
            </w:pPr>
            <w:r w:rsidRPr="00376F39">
              <w:rPr>
                <w:rFonts w:ascii="Arial" w:hAnsi="Arial" w:cs="Arial"/>
              </w:rPr>
              <w:t>Padlet</w:t>
            </w:r>
          </w:p>
        </w:tc>
        <w:tc>
          <w:tcPr>
            <w:tcW w:w="7081" w:type="dxa"/>
          </w:tcPr>
          <w:p w14:paraId="00820B21" w14:textId="77777777" w:rsidR="00E912AD" w:rsidRDefault="00E912AD" w:rsidP="00B06654">
            <w:pPr>
              <w:spacing w:after="120"/>
            </w:pPr>
            <w:hyperlink r:id="rId10" w:history="1">
              <w:r w:rsidRPr="00405053">
                <w:rPr>
                  <w:rStyle w:val="Hyperlink"/>
                  <w:rFonts w:ascii="Arial" w:hAnsi="Arial" w:cs="Arial"/>
                </w:rPr>
                <w:t>https://en-gb.padlet</w:t>
              </w:r>
              <w:r w:rsidRPr="00405053">
                <w:rPr>
                  <w:rStyle w:val="Hyperlink"/>
                  <w:rFonts w:ascii="Arial" w:hAnsi="Arial" w:cs="Arial"/>
                </w:rPr>
                <w:t>.</w:t>
              </w:r>
              <w:r w:rsidRPr="00405053">
                <w:rPr>
                  <w:rStyle w:val="Hyperlink"/>
                  <w:rFonts w:ascii="Arial" w:hAnsi="Arial" w:cs="Arial"/>
                </w:rPr>
                <w:t>com/</w:t>
              </w:r>
            </w:hyperlink>
            <w:r w:rsidRPr="00E912AD">
              <w:rPr>
                <w:rStyle w:val="Hyperlink"/>
                <w:rFonts w:ascii="Arial" w:hAnsi="Arial" w:cs="Arial"/>
                <w:color w:val="auto"/>
                <w:u w:val="none"/>
              </w:rPr>
              <w:t xml:space="preserve"> </w:t>
            </w:r>
            <w:r w:rsidRPr="00E912AD">
              <w:rPr>
                <w:rStyle w:val="Hyperlink"/>
                <w:color w:val="auto"/>
                <w:u w:val="none"/>
              </w:rPr>
              <w:t xml:space="preserve">(use </w:t>
            </w:r>
            <w:r w:rsidRPr="00E912AD">
              <w:rPr>
                <w:rStyle w:val="Hyperlink"/>
                <w:rFonts w:ascii="Arial" w:hAnsi="Arial" w:cs="Arial"/>
                <w:color w:val="auto"/>
                <w:u w:val="none"/>
              </w:rPr>
              <w:t>to share materials and resources)</w:t>
            </w:r>
          </w:p>
        </w:tc>
      </w:tr>
    </w:tbl>
    <w:p w14:paraId="2DF160EB" w14:textId="77777777" w:rsidR="00E912AD" w:rsidRPr="00E912AD" w:rsidRDefault="00E912AD" w:rsidP="00E912AD">
      <w:pPr>
        <w:spacing w:after="120"/>
        <w:rPr>
          <w:rFonts w:ascii="Arial" w:hAnsi="Arial" w:cs="Arial"/>
        </w:rPr>
      </w:pPr>
    </w:p>
    <w:sectPr w:rsidR="00E912AD" w:rsidRPr="00E912AD" w:rsidSect="00DE7A13">
      <w:footerReference w:type="default" r:id="rId11"/>
      <w:pgSz w:w="11906" w:h="16838"/>
      <w:pgMar w:top="993" w:right="1440" w:bottom="1276" w:left="1440" w:header="708"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8725F1" w14:textId="77777777" w:rsidR="00462F84" w:rsidRDefault="00462F84" w:rsidP="00D66CA8">
      <w:r>
        <w:separator/>
      </w:r>
    </w:p>
  </w:endnote>
  <w:endnote w:type="continuationSeparator" w:id="0">
    <w:p w14:paraId="2C47D52B" w14:textId="77777777" w:rsidR="00462F84" w:rsidRDefault="00462F84" w:rsidP="00D66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3660317"/>
      <w:docPartObj>
        <w:docPartGallery w:val="Page Numbers (Bottom of Page)"/>
        <w:docPartUnique/>
      </w:docPartObj>
    </w:sdtPr>
    <w:sdtEndPr>
      <w:rPr>
        <w:noProof/>
      </w:rPr>
    </w:sdtEndPr>
    <w:sdtContent>
      <w:p w14:paraId="41CFBD2A" w14:textId="77777777" w:rsidR="0052222A" w:rsidRDefault="0052222A">
        <w:pPr>
          <w:pStyle w:val="Footer"/>
          <w:jc w:val="center"/>
          <w:rPr>
            <w:rFonts w:ascii="Arial" w:hAnsi="Arial" w:cs="Arial"/>
            <w:sz w:val="20"/>
            <w:szCs w:val="20"/>
          </w:rPr>
        </w:pPr>
      </w:p>
      <w:p w14:paraId="3F7B41E1" w14:textId="46A4F820" w:rsidR="0052222A" w:rsidRDefault="0052222A">
        <w:pPr>
          <w:pStyle w:val="Footer"/>
          <w:jc w:val="center"/>
        </w:pPr>
        <w:r w:rsidRPr="0052222A">
          <w:rPr>
            <w:rFonts w:ascii="Arial" w:hAnsi="Arial" w:cs="Arial"/>
            <w:sz w:val="20"/>
            <w:szCs w:val="20"/>
          </w:rPr>
          <w:fldChar w:fldCharType="begin"/>
        </w:r>
        <w:r w:rsidRPr="0052222A">
          <w:rPr>
            <w:rFonts w:ascii="Arial" w:hAnsi="Arial" w:cs="Arial"/>
            <w:sz w:val="20"/>
            <w:szCs w:val="20"/>
          </w:rPr>
          <w:instrText xml:space="preserve"> PAGE   \* MERGEFORMAT </w:instrText>
        </w:r>
        <w:r w:rsidRPr="0052222A">
          <w:rPr>
            <w:rFonts w:ascii="Arial" w:hAnsi="Arial" w:cs="Arial"/>
            <w:sz w:val="20"/>
            <w:szCs w:val="20"/>
          </w:rPr>
          <w:fldChar w:fldCharType="separate"/>
        </w:r>
        <w:r w:rsidRPr="0052222A">
          <w:rPr>
            <w:rFonts w:ascii="Arial" w:hAnsi="Arial" w:cs="Arial"/>
            <w:noProof/>
            <w:sz w:val="20"/>
            <w:szCs w:val="20"/>
          </w:rPr>
          <w:t>2</w:t>
        </w:r>
        <w:r w:rsidRPr="0052222A">
          <w:rPr>
            <w:rFonts w:ascii="Arial" w:hAnsi="Arial" w:cs="Arial"/>
            <w:noProof/>
            <w:sz w:val="20"/>
            <w:szCs w:val="20"/>
          </w:rPr>
          <w:fldChar w:fldCharType="end"/>
        </w:r>
      </w:p>
    </w:sdtContent>
  </w:sdt>
  <w:p w14:paraId="09DC147B" w14:textId="77777777" w:rsidR="0052222A" w:rsidRDefault="005222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7373FD" w14:textId="77777777" w:rsidR="00462F84" w:rsidRDefault="00462F84" w:rsidP="00D66CA8">
      <w:r>
        <w:separator/>
      </w:r>
    </w:p>
  </w:footnote>
  <w:footnote w:type="continuationSeparator" w:id="0">
    <w:p w14:paraId="17CE7F51" w14:textId="77777777" w:rsidR="00462F84" w:rsidRDefault="00462F84" w:rsidP="00D66C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480F2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D2DC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129C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8A6C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0E1B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0A4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0AF5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B4EF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C0F7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C9EAA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D2FD4"/>
    <w:multiLevelType w:val="hybridMultilevel"/>
    <w:tmpl w:val="FC18CE36"/>
    <w:lvl w:ilvl="0" w:tplc="0809000B">
      <w:start w:val="1"/>
      <w:numFmt w:val="bullet"/>
      <w:lvlText w:val=""/>
      <w:lvlJc w:val="left"/>
      <w:pPr>
        <w:ind w:left="360" w:hanging="360"/>
      </w:pPr>
      <w:rPr>
        <w:rFonts w:ascii="Wingdings" w:hAnsi="Wingdings" w:hint="default"/>
        <w:color w:val="000000" w:themeColor="text1"/>
        <w:u w:color="538135" w:themeColor="accent6" w:themeShade="BF"/>
      </w:rPr>
    </w:lvl>
    <w:lvl w:ilvl="1" w:tplc="A0568E6A">
      <w:start w:val="1"/>
      <w:numFmt w:val="bullet"/>
      <w:pStyle w:val="DAbullet"/>
      <w:lvlText w:val=""/>
      <w:lvlJc w:val="left"/>
      <w:pPr>
        <w:ind w:left="1080" w:hanging="360"/>
      </w:pPr>
      <w:rPr>
        <w:rFonts w:ascii="Wingdings" w:hAnsi="Wingdings" w:hint="default"/>
        <w:color w:val="2A2853"/>
      </w:rPr>
    </w:lvl>
    <w:lvl w:ilvl="2" w:tplc="3428470A">
      <w:start w:val="1"/>
      <w:numFmt w:val="bullet"/>
      <w:lvlText w:val=""/>
      <w:lvlJc w:val="left"/>
      <w:pPr>
        <w:ind w:left="1800" w:hanging="360"/>
      </w:pPr>
      <w:rPr>
        <w:rFonts w:ascii="Wingdings" w:hAnsi="Wingdings" w:hint="default"/>
        <w:color w:val="2A2853"/>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CD8158F"/>
    <w:multiLevelType w:val="hybridMultilevel"/>
    <w:tmpl w:val="7B9441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141AAB"/>
    <w:multiLevelType w:val="hybridMultilevel"/>
    <w:tmpl w:val="EC0AC4B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F931948"/>
    <w:multiLevelType w:val="hybridMultilevel"/>
    <w:tmpl w:val="1D2452C8"/>
    <w:lvl w:ilvl="0" w:tplc="1B3C518C">
      <w:start w:val="1"/>
      <w:numFmt w:val="bullet"/>
      <w:pStyle w:val="Turqbullets"/>
      <w:lvlText w:val=""/>
      <w:lvlJc w:val="left"/>
      <w:pPr>
        <w:ind w:left="720" w:hanging="360"/>
      </w:pPr>
      <w:rPr>
        <w:rFonts w:ascii="Wingdings" w:hAnsi="Wingdings" w:hint="default"/>
        <w:color w:val="5FD0D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8450E6"/>
    <w:multiLevelType w:val="hybridMultilevel"/>
    <w:tmpl w:val="B45A79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5C66182"/>
    <w:multiLevelType w:val="hybridMultilevel"/>
    <w:tmpl w:val="C8785F84"/>
    <w:lvl w:ilvl="0" w:tplc="7C46E938">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80C5C1C"/>
    <w:multiLevelType w:val="hybridMultilevel"/>
    <w:tmpl w:val="1EC49A12"/>
    <w:lvl w:ilvl="0" w:tplc="3E7EBC54">
      <w:start w:val="1"/>
      <w:numFmt w:val="bullet"/>
      <w:pStyle w:val="DANavybullet"/>
      <w:lvlText w:val=""/>
      <w:lvlJc w:val="left"/>
      <w:pPr>
        <w:ind w:left="720" w:hanging="360"/>
      </w:pPr>
      <w:rPr>
        <w:rFonts w:ascii="Symbol" w:hAnsi="Symbol" w:hint="default"/>
        <w:color w:val="2A285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5B1A33"/>
    <w:multiLevelType w:val="hybridMultilevel"/>
    <w:tmpl w:val="A9F48684"/>
    <w:lvl w:ilvl="0" w:tplc="C7E634B8">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387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1710" w:hanging="360"/>
      </w:pPr>
      <w:rPr>
        <w:rFonts w:ascii="Courier New" w:hAnsi="Courier New" w:cs="Courier New" w:hint="default"/>
      </w:rPr>
    </w:lvl>
    <w:lvl w:ilvl="5" w:tplc="08090005" w:tentative="1">
      <w:start w:val="1"/>
      <w:numFmt w:val="bullet"/>
      <w:lvlText w:val=""/>
      <w:lvlJc w:val="left"/>
      <w:pPr>
        <w:ind w:left="-990" w:hanging="360"/>
      </w:pPr>
      <w:rPr>
        <w:rFonts w:ascii="Wingdings" w:hAnsi="Wingdings" w:hint="default"/>
      </w:rPr>
    </w:lvl>
    <w:lvl w:ilvl="6" w:tplc="08090001" w:tentative="1">
      <w:start w:val="1"/>
      <w:numFmt w:val="bullet"/>
      <w:lvlText w:val=""/>
      <w:lvlJc w:val="left"/>
      <w:pPr>
        <w:ind w:left="-270" w:hanging="360"/>
      </w:pPr>
      <w:rPr>
        <w:rFonts w:ascii="Symbol" w:hAnsi="Symbol" w:hint="default"/>
      </w:rPr>
    </w:lvl>
    <w:lvl w:ilvl="7" w:tplc="08090003" w:tentative="1">
      <w:start w:val="1"/>
      <w:numFmt w:val="bullet"/>
      <w:lvlText w:val="o"/>
      <w:lvlJc w:val="left"/>
      <w:pPr>
        <w:ind w:left="450" w:hanging="360"/>
      </w:pPr>
      <w:rPr>
        <w:rFonts w:ascii="Courier New" w:hAnsi="Courier New" w:cs="Courier New" w:hint="default"/>
      </w:rPr>
    </w:lvl>
    <w:lvl w:ilvl="8" w:tplc="08090005" w:tentative="1">
      <w:start w:val="1"/>
      <w:numFmt w:val="bullet"/>
      <w:lvlText w:val=""/>
      <w:lvlJc w:val="left"/>
      <w:pPr>
        <w:ind w:left="1170" w:hanging="360"/>
      </w:pPr>
      <w:rPr>
        <w:rFonts w:ascii="Wingdings" w:hAnsi="Wingdings" w:hint="default"/>
      </w:rPr>
    </w:lvl>
  </w:abstractNum>
  <w:abstractNum w:abstractNumId="18" w15:restartNumberingAfterBreak="0">
    <w:nsid w:val="70176055"/>
    <w:multiLevelType w:val="hybridMultilevel"/>
    <w:tmpl w:val="3EE06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FE8485B"/>
    <w:multiLevelType w:val="hybridMultilevel"/>
    <w:tmpl w:val="34EEDCC4"/>
    <w:lvl w:ilvl="0" w:tplc="C7E634B8">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FF40F5D"/>
    <w:multiLevelType w:val="hybridMultilevel"/>
    <w:tmpl w:val="3C54C5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6"/>
  </w:num>
  <w:num w:numId="2">
    <w:abstractNumId w:val="10"/>
  </w:num>
  <w:num w:numId="3">
    <w:abstractNumId w:val="13"/>
  </w:num>
  <w:num w:numId="4">
    <w:abstractNumId w:val="20"/>
  </w:num>
  <w:num w:numId="5">
    <w:abstractNumId w:val="17"/>
  </w:num>
  <w:num w:numId="6">
    <w:abstractNumId w:val="11"/>
  </w:num>
  <w:num w:numId="7">
    <w:abstractNumId w:val="15"/>
  </w:num>
  <w:num w:numId="8">
    <w:abstractNumId w:val="18"/>
  </w:num>
  <w:num w:numId="9">
    <w:abstractNumId w:val="19"/>
  </w:num>
  <w:num w:numId="10">
    <w:abstractNumId w:val="14"/>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CA8"/>
    <w:rsid w:val="00004759"/>
    <w:rsid w:val="000357EB"/>
    <w:rsid w:val="000D0EEC"/>
    <w:rsid w:val="000D2F87"/>
    <w:rsid w:val="001668BE"/>
    <w:rsid w:val="001E6805"/>
    <w:rsid w:val="0021452F"/>
    <w:rsid w:val="00264BA0"/>
    <w:rsid w:val="002F75FF"/>
    <w:rsid w:val="00357904"/>
    <w:rsid w:val="003B52BA"/>
    <w:rsid w:val="003D1D91"/>
    <w:rsid w:val="003F02E5"/>
    <w:rsid w:val="00462F84"/>
    <w:rsid w:val="004B5608"/>
    <w:rsid w:val="004F146B"/>
    <w:rsid w:val="0052222A"/>
    <w:rsid w:val="0053265C"/>
    <w:rsid w:val="00622A97"/>
    <w:rsid w:val="007B0A90"/>
    <w:rsid w:val="008171EB"/>
    <w:rsid w:val="00854313"/>
    <w:rsid w:val="008F78AC"/>
    <w:rsid w:val="00984A9A"/>
    <w:rsid w:val="009B7C6F"/>
    <w:rsid w:val="00A21787"/>
    <w:rsid w:val="00A36B7E"/>
    <w:rsid w:val="00B27CDF"/>
    <w:rsid w:val="00B678E7"/>
    <w:rsid w:val="00BF0D45"/>
    <w:rsid w:val="00C21C0F"/>
    <w:rsid w:val="00CA3DD3"/>
    <w:rsid w:val="00D6425A"/>
    <w:rsid w:val="00D6633F"/>
    <w:rsid w:val="00D66CA8"/>
    <w:rsid w:val="00DB41B9"/>
    <w:rsid w:val="00DE7A13"/>
    <w:rsid w:val="00E912AD"/>
    <w:rsid w:val="00EA1C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AF7D7"/>
  <w15:chartTrackingRefBased/>
  <w15:docId w15:val="{6B7C25D9-6BD9-463C-AA21-D267DFAAB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2AD"/>
    <w:pPr>
      <w:spacing w:after="0" w:line="240" w:lineRule="auto"/>
    </w:pPr>
    <w:rPr>
      <w:rFonts w:ascii="Helvetica" w:hAnsi="Helvetica" w:cs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66CA8"/>
    <w:pPr>
      <w:ind w:left="720"/>
      <w:contextualSpacing/>
    </w:pPr>
  </w:style>
  <w:style w:type="character" w:customStyle="1" w:styleId="ListParagraphChar">
    <w:name w:val="List Paragraph Char"/>
    <w:basedOn w:val="DefaultParagraphFont"/>
    <w:link w:val="ListParagraph"/>
    <w:uiPriority w:val="34"/>
    <w:rsid w:val="00D66CA8"/>
    <w:rPr>
      <w:rFonts w:ascii="Helvetica" w:hAnsi="Helvetica" w:cstheme="minorHAnsi"/>
      <w:sz w:val="24"/>
      <w:szCs w:val="24"/>
    </w:rPr>
  </w:style>
  <w:style w:type="paragraph" w:customStyle="1" w:styleId="Referencelink">
    <w:name w:val="Reference/link"/>
    <w:basedOn w:val="Normal"/>
    <w:link w:val="ReferencelinkChar"/>
    <w:qFormat/>
    <w:rsid w:val="00D66CA8"/>
    <w:pPr>
      <w:spacing w:after="120"/>
    </w:pPr>
    <w:rPr>
      <w:rFonts w:ascii="Arial" w:eastAsia="Times New Roman" w:hAnsi="Arial" w:cs="Arial"/>
      <w:b/>
      <w:bCs/>
      <w:color w:val="2A2853"/>
    </w:rPr>
  </w:style>
  <w:style w:type="character" w:customStyle="1" w:styleId="ReferencelinkChar">
    <w:name w:val="Reference/link Char"/>
    <w:basedOn w:val="DefaultParagraphFont"/>
    <w:link w:val="Referencelink"/>
    <w:rsid w:val="00D66CA8"/>
    <w:rPr>
      <w:rFonts w:ascii="Arial" w:eastAsia="Times New Roman" w:hAnsi="Arial" w:cs="Arial"/>
      <w:b/>
      <w:bCs/>
      <w:color w:val="2A2853"/>
      <w:sz w:val="24"/>
      <w:szCs w:val="24"/>
    </w:rPr>
  </w:style>
  <w:style w:type="paragraph" w:customStyle="1" w:styleId="DAbullet">
    <w:name w:val="DA bullet"/>
    <w:basedOn w:val="ListParagraph"/>
    <w:link w:val="DAbulletChar"/>
    <w:qFormat/>
    <w:rsid w:val="00D66CA8"/>
    <w:pPr>
      <w:numPr>
        <w:ilvl w:val="1"/>
        <w:numId w:val="2"/>
      </w:numPr>
      <w:spacing w:after="120"/>
      <w:contextualSpacing w:val="0"/>
    </w:pPr>
    <w:rPr>
      <w:rFonts w:ascii="Arial" w:eastAsia="Times New Roman" w:hAnsi="Arial" w:cs="Arial"/>
    </w:rPr>
  </w:style>
  <w:style w:type="character" w:customStyle="1" w:styleId="DAbulletChar">
    <w:name w:val="DA bullet Char"/>
    <w:basedOn w:val="ListParagraphChar"/>
    <w:link w:val="DAbullet"/>
    <w:rsid w:val="00D66CA8"/>
    <w:rPr>
      <w:rFonts w:ascii="Arial" w:eastAsia="Times New Roman" w:hAnsi="Arial" w:cs="Arial"/>
      <w:sz w:val="24"/>
      <w:szCs w:val="24"/>
    </w:rPr>
  </w:style>
  <w:style w:type="paragraph" w:customStyle="1" w:styleId="DANavybullet">
    <w:name w:val="DA Navy bullet"/>
    <w:basedOn w:val="ListParagraph"/>
    <w:link w:val="DANavybulletChar"/>
    <w:qFormat/>
    <w:rsid w:val="00D66CA8"/>
    <w:pPr>
      <w:numPr>
        <w:numId w:val="1"/>
      </w:numPr>
      <w:spacing w:after="120"/>
      <w:ind w:left="426" w:hanging="426"/>
      <w:contextualSpacing w:val="0"/>
    </w:pPr>
    <w:rPr>
      <w:rFonts w:ascii="Arial" w:eastAsia="Times New Roman" w:hAnsi="Arial" w:cs="Arial"/>
      <w:lang w:eastAsia="en-GB"/>
    </w:rPr>
  </w:style>
  <w:style w:type="character" w:customStyle="1" w:styleId="DANavybulletChar">
    <w:name w:val="DA Navy bullet Char"/>
    <w:basedOn w:val="ListParagraphChar"/>
    <w:link w:val="DANavybullet"/>
    <w:rsid w:val="00D66CA8"/>
    <w:rPr>
      <w:rFonts w:ascii="Arial" w:eastAsia="Times New Roman" w:hAnsi="Arial" w:cs="Arial"/>
      <w:sz w:val="24"/>
      <w:szCs w:val="24"/>
      <w:lang w:eastAsia="en-GB"/>
    </w:rPr>
  </w:style>
  <w:style w:type="paragraph" w:customStyle="1" w:styleId="DAAnnexes">
    <w:name w:val="DA Annexes"/>
    <w:basedOn w:val="Normal"/>
    <w:link w:val="DAAnnexesChar"/>
    <w:qFormat/>
    <w:rsid w:val="00D66CA8"/>
    <w:pPr>
      <w:tabs>
        <w:tab w:val="left" w:pos="0"/>
      </w:tabs>
      <w:autoSpaceDE w:val="0"/>
      <w:autoSpaceDN w:val="0"/>
      <w:adjustRightInd w:val="0"/>
      <w:spacing w:before="120" w:after="120"/>
      <w:contextualSpacing/>
    </w:pPr>
    <w:rPr>
      <w:rFonts w:ascii="Arial" w:hAnsi="Arial" w:cs="Arial"/>
      <w:b/>
      <w:bCs/>
      <w:color w:val="2A2853"/>
      <w:sz w:val="28"/>
      <w:szCs w:val="28"/>
    </w:rPr>
  </w:style>
  <w:style w:type="character" w:customStyle="1" w:styleId="DAAnnexesChar">
    <w:name w:val="DA Annexes Char"/>
    <w:basedOn w:val="DefaultParagraphFont"/>
    <w:link w:val="DAAnnexes"/>
    <w:rsid w:val="00D66CA8"/>
    <w:rPr>
      <w:rFonts w:ascii="Arial" w:hAnsi="Arial" w:cs="Arial"/>
      <w:b/>
      <w:bCs/>
      <w:color w:val="2A2853"/>
      <w:sz w:val="28"/>
      <w:szCs w:val="28"/>
    </w:rPr>
  </w:style>
  <w:style w:type="table" w:styleId="TableGrid">
    <w:name w:val="Table Grid"/>
    <w:basedOn w:val="TableNormal"/>
    <w:uiPriority w:val="39"/>
    <w:rsid w:val="00D66CA8"/>
    <w:pPr>
      <w:spacing w:after="0" w:line="240" w:lineRule="auto"/>
    </w:pPr>
    <w:rPr>
      <w:rFonts w:ascii="Helvetica" w:hAnsi="Helvetica"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6CA8"/>
    <w:pPr>
      <w:tabs>
        <w:tab w:val="center" w:pos="4513"/>
        <w:tab w:val="right" w:pos="9026"/>
      </w:tabs>
    </w:pPr>
  </w:style>
  <w:style w:type="character" w:customStyle="1" w:styleId="HeaderChar">
    <w:name w:val="Header Char"/>
    <w:basedOn w:val="DefaultParagraphFont"/>
    <w:link w:val="Header"/>
    <w:uiPriority w:val="99"/>
    <w:rsid w:val="00D66CA8"/>
    <w:rPr>
      <w:rFonts w:ascii="Helvetica" w:hAnsi="Helvetica" w:cstheme="minorHAnsi"/>
      <w:sz w:val="24"/>
      <w:szCs w:val="24"/>
    </w:rPr>
  </w:style>
  <w:style w:type="paragraph" w:styleId="Footer">
    <w:name w:val="footer"/>
    <w:basedOn w:val="Normal"/>
    <w:link w:val="FooterChar"/>
    <w:uiPriority w:val="99"/>
    <w:unhideWhenUsed/>
    <w:rsid w:val="00D66CA8"/>
    <w:pPr>
      <w:tabs>
        <w:tab w:val="center" w:pos="4513"/>
        <w:tab w:val="right" w:pos="9026"/>
      </w:tabs>
    </w:pPr>
  </w:style>
  <w:style w:type="character" w:customStyle="1" w:styleId="FooterChar">
    <w:name w:val="Footer Char"/>
    <w:basedOn w:val="DefaultParagraphFont"/>
    <w:link w:val="Footer"/>
    <w:uiPriority w:val="99"/>
    <w:rsid w:val="00D66CA8"/>
    <w:rPr>
      <w:rFonts w:ascii="Helvetica" w:hAnsi="Helvetica" w:cstheme="minorHAnsi"/>
      <w:sz w:val="24"/>
      <w:szCs w:val="24"/>
    </w:rPr>
  </w:style>
  <w:style w:type="paragraph" w:customStyle="1" w:styleId="Turqbullets">
    <w:name w:val="Turq bullets"/>
    <w:basedOn w:val="ListParagraph"/>
    <w:link w:val="TurqbulletsChar"/>
    <w:qFormat/>
    <w:rsid w:val="00C21C0F"/>
    <w:pPr>
      <w:numPr>
        <w:numId w:val="3"/>
      </w:numPr>
      <w:spacing w:after="160" w:line="259" w:lineRule="auto"/>
    </w:pPr>
    <w:rPr>
      <w:rFonts w:ascii="Arial" w:hAnsi="Arial" w:cs="Arial"/>
    </w:rPr>
  </w:style>
  <w:style w:type="character" w:customStyle="1" w:styleId="TurqbulletsChar">
    <w:name w:val="Turq bullets Char"/>
    <w:basedOn w:val="DefaultParagraphFont"/>
    <w:link w:val="Turqbullets"/>
    <w:rsid w:val="00C21C0F"/>
    <w:rPr>
      <w:rFonts w:ascii="Arial" w:hAnsi="Arial" w:cs="Arial"/>
      <w:sz w:val="24"/>
      <w:szCs w:val="24"/>
    </w:rPr>
  </w:style>
  <w:style w:type="character" w:styleId="Hyperlink">
    <w:name w:val="Hyperlink"/>
    <w:basedOn w:val="DefaultParagraphFont"/>
    <w:uiPriority w:val="99"/>
    <w:unhideWhenUsed/>
    <w:rsid w:val="00E912AD"/>
    <w:rPr>
      <w:color w:val="0070C0"/>
      <w:u w:val="single"/>
    </w:rPr>
  </w:style>
  <w:style w:type="character" w:styleId="FollowedHyperlink">
    <w:name w:val="FollowedHyperlink"/>
    <w:basedOn w:val="DefaultParagraphFont"/>
    <w:uiPriority w:val="99"/>
    <w:semiHidden/>
    <w:unhideWhenUsed/>
    <w:rsid w:val="00E912AD"/>
    <w:rPr>
      <w:color w:val="0070C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78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en-gb.padlet.com/" TargetMode="External"/><Relationship Id="rId4" Type="http://schemas.openxmlformats.org/officeDocument/2006/relationships/webSettings" Target="webSettings.xml"/><Relationship Id="rId9" Type="http://schemas.openxmlformats.org/officeDocument/2006/relationships/hyperlink" Target="https://Zoom.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479</Words>
  <Characters>2732</Characters>
  <Application>Microsoft Office Word</Application>
  <DocSecurity>0</DocSecurity>
  <Lines>22</Lines>
  <Paragraphs>6</Paragraphs>
  <ScaleCrop>false</ScaleCrop>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dc:creator>
  <cp:keywords/>
  <dc:description/>
  <cp:lastModifiedBy>charlie</cp:lastModifiedBy>
  <cp:revision>7</cp:revision>
  <dcterms:created xsi:type="dcterms:W3CDTF">2020-10-01T22:43:00Z</dcterms:created>
  <dcterms:modified xsi:type="dcterms:W3CDTF">2020-10-21T17:44:00Z</dcterms:modified>
</cp:coreProperties>
</file>