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03489" w14:textId="0E3DA6C7" w:rsidR="009E02AD" w:rsidRPr="005C7654" w:rsidRDefault="00FD54DF" w:rsidP="00671CED">
      <w:pPr>
        <w:pStyle w:val="ETFBody"/>
        <w:rPr>
          <w:b/>
          <w:bCs/>
          <w:color w:val="0070C0"/>
          <w:sz w:val="48"/>
          <w:szCs w:val="48"/>
        </w:rPr>
      </w:pPr>
      <w:r>
        <w:rPr>
          <w:b/>
          <w:bCs/>
          <w:noProof/>
          <w:color w:val="0070C0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E33D1E5" wp14:editId="5723A74B">
            <wp:simplePos x="0" y="0"/>
            <wp:positionH relativeFrom="column">
              <wp:posOffset>4456430</wp:posOffset>
            </wp:positionH>
            <wp:positionV relativeFrom="paragraph">
              <wp:posOffset>-701040</wp:posOffset>
            </wp:positionV>
            <wp:extent cx="1973814" cy="861060"/>
            <wp:effectExtent l="0" t="0" r="762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814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2AD" w:rsidRPr="005C7654">
        <w:rPr>
          <w:b/>
          <w:bCs/>
          <w:color w:val="0070C0"/>
          <w:sz w:val="48"/>
          <w:szCs w:val="48"/>
        </w:rPr>
        <w:t xml:space="preserve">Skills Devolution </w:t>
      </w:r>
      <w:r w:rsidR="003B6D89" w:rsidRPr="005C7654">
        <w:rPr>
          <w:b/>
          <w:bCs/>
          <w:color w:val="0070C0"/>
          <w:sz w:val="48"/>
          <w:szCs w:val="48"/>
        </w:rPr>
        <w:t>2020</w:t>
      </w:r>
    </w:p>
    <w:p w14:paraId="271DF287" w14:textId="75C454D3" w:rsidR="009E02AD" w:rsidRPr="00E66DB8" w:rsidRDefault="009E02AD" w:rsidP="00671CED">
      <w:pPr>
        <w:pStyle w:val="ETFBody"/>
        <w:rPr>
          <w:b/>
          <w:bCs/>
          <w:sz w:val="24"/>
          <w:szCs w:val="24"/>
        </w:rPr>
      </w:pPr>
      <w:r w:rsidRPr="00E66DB8">
        <w:rPr>
          <w:b/>
          <w:bCs/>
          <w:sz w:val="24"/>
          <w:szCs w:val="24"/>
        </w:rPr>
        <w:t xml:space="preserve">For 2020/21 Devolution </w:t>
      </w:r>
      <w:r w:rsidR="00ED3EED" w:rsidRPr="00E66DB8">
        <w:rPr>
          <w:b/>
          <w:bCs/>
          <w:sz w:val="24"/>
          <w:szCs w:val="24"/>
        </w:rPr>
        <w:t xml:space="preserve">is underway in </w:t>
      </w:r>
    </w:p>
    <w:p w14:paraId="3CDE032A" w14:textId="77777777" w:rsidR="00E04816" w:rsidRPr="00E66DB8" w:rsidRDefault="00E04816" w:rsidP="00F86C85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 xml:space="preserve">The Greater Manchester Combined Authority  </w:t>
      </w:r>
    </w:p>
    <w:p w14:paraId="2C2C2758" w14:textId="366AFB9F" w:rsidR="00E04816" w:rsidRPr="00E66DB8" w:rsidRDefault="00E04816" w:rsidP="00F86C85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 xml:space="preserve">The Liverpool City Region Combined Authority </w:t>
      </w:r>
    </w:p>
    <w:p w14:paraId="34EE2094" w14:textId="77777777" w:rsidR="00E04816" w:rsidRPr="00E66DB8" w:rsidRDefault="00E04816" w:rsidP="00F86C85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 xml:space="preserve">The West of England Combined Authority </w:t>
      </w:r>
    </w:p>
    <w:p w14:paraId="2E649DCA" w14:textId="77777777" w:rsidR="00E04816" w:rsidRPr="00E66DB8" w:rsidRDefault="00E04816" w:rsidP="00F86C85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The West Midlands Combined Authority (Adult Education Functions)</w:t>
      </w:r>
    </w:p>
    <w:p w14:paraId="650627EC" w14:textId="16A8B731" w:rsidR="00E04816" w:rsidRPr="00E66DB8" w:rsidRDefault="00E04816" w:rsidP="00F86C85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 xml:space="preserve">The Tees Valley Combined Authority </w:t>
      </w:r>
    </w:p>
    <w:p w14:paraId="383664E6" w14:textId="77777777" w:rsidR="00E04816" w:rsidRPr="00E66DB8" w:rsidRDefault="00E04816" w:rsidP="00F86C85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 xml:space="preserve">The Cambridgeshire and Peterborough Combined Authority </w:t>
      </w:r>
    </w:p>
    <w:p w14:paraId="19C98F11" w14:textId="77777777" w:rsidR="00E04816" w:rsidRPr="00E66DB8" w:rsidRDefault="00E04816" w:rsidP="00F86C85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The Newcastle Upon Tyne, North Tyneside and Northumberland Combined Authority Greater London Authority</w:t>
      </w:r>
    </w:p>
    <w:p w14:paraId="64824BE7" w14:textId="77777777" w:rsidR="00E04816" w:rsidRPr="00E66DB8" w:rsidRDefault="00E04816" w:rsidP="00E04816">
      <w:pPr>
        <w:pStyle w:val="Questions"/>
        <w:numPr>
          <w:ilvl w:val="0"/>
          <w:numId w:val="0"/>
        </w:numPr>
        <w:ind w:left="426"/>
        <w:rPr>
          <w:sz w:val="24"/>
          <w:szCs w:val="24"/>
        </w:rPr>
      </w:pPr>
    </w:p>
    <w:p w14:paraId="75A6B6C1" w14:textId="77777777" w:rsidR="00E04816" w:rsidRPr="00E66DB8" w:rsidRDefault="00E04816" w:rsidP="00E04816">
      <w:pPr>
        <w:pStyle w:val="Questions"/>
        <w:numPr>
          <w:ilvl w:val="0"/>
          <w:numId w:val="0"/>
        </w:numPr>
        <w:ind w:left="426"/>
        <w:rPr>
          <w:b/>
          <w:bCs/>
          <w:sz w:val="24"/>
          <w:szCs w:val="24"/>
        </w:rPr>
      </w:pPr>
      <w:r w:rsidRPr="00E66DB8">
        <w:rPr>
          <w:b/>
          <w:bCs/>
          <w:sz w:val="24"/>
          <w:szCs w:val="24"/>
        </w:rPr>
        <w:t>2021/2022</w:t>
      </w:r>
    </w:p>
    <w:p w14:paraId="17BE0227" w14:textId="77777777" w:rsidR="00E04816" w:rsidRPr="00E66DB8" w:rsidRDefault="00E04816" w:rsidP="00F86C85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Sheffield City Region</w:t>
      </w:r>
    </w:p>
    <w:p w14:paraId="6F654557" w14:textId="74DD15F8" w:rsidR="00E04816" w:rsidRPr="00E66DB8" w:rsidRDefault="00E04816" w:rsidP="00F86C85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West Yorkshire</w:t>
      </w:r>
    </w:p>
    <w:p w14:paraId="60A0B27E" w14:textId="0FEC7F17" w:rsidR="009944CA" w:rsidRPr="00E66DB8" w:rsidRDefault="009944CA" w:rsidP="009944CA">
      <w:pPr>
        <w:pStyle w:val="ETFbullets"/>
        <w:numPr>
          <w:ilvl w:val="0"/>
          <w:numId w:val="0"/>
        </w:numPr>
        <w:ind w:left="720" w:hanging="360"/>
        <w:rPr>
          <w:sz w:val="24"/>
          <w:szCs w:val="24"/>
        </w:rPr>
      </w:pPr>
    </w:p>
    <w:p w14:paraId="36890AD8" w14:textId="63544B31" w:rsidR="00574ABF" w:rsidRPr="00E66DB8" w:rsidRDefault="009944CA" w:rsidP="009944CA">
      <w:pPr>
        <w:pStyle w:val="ETFbullets"/>
        <w:numPr>
          <w:ilvl w:val="0"/>
          <w:numId w:val="0"/>
        </w:numPr>
        <w:ind w:left="720" w:hanging="360"/>
        <w:rPr>
          <w:b/>
          <w:bCs/>
          <w:sz w:val="24"/>
          <w:szCs w:val="24"/>
        </w:rPr>
      </w:pPr>
      <w:proofErr w:type="gramStart"/>
      <w:r w:rsidRPr="00E66DB8">
        <w:rPr>
          <w:b/>
          <w:bCs/>
          <w:sz w:val="24"/>
          <w:szCs w:val="24"/>
        </w:rPr>
        <w:t xml:space="preserve">2022 </w:t>
      </w:r>
      <w:r w:rsidR="00574ABF" w:rsidRPr="00E66DB8">
        <w:rPr>
          <w:b/>
          <w:bCs/>
          <w:sz w:val="24"/>
          <w:szCs w:val="24"/>
        </w:rPr>
        <w:t xml:space="preserve"> ------</w:t>
      </w:r>
      <w:proofErr w:type="gramEnd"/>
    </w:p>
    <w:p w14:paraId="7ED45DBC" w14:textId="7ABFD477" w:rsidR="009944CA" w:rsidRPr="00E66DB8" w:rsidRDefault="00574ABF" w:rsidP="009944CA">
      <w:pPr>
        <w:pStyle w:val="ETFbullets"/>
        <w:numPr>
          <w:ilvl w:val="0"/>
          <w:numId w:val="0"/>
        </w:numPr>
        <w:ind w:left="720" w:hanging="360"/>
        <w:rPr>
          <w:sz w:val="24"/>
          <w:szCs w:val="24"/>
        </w:rPr>
      </w:pPr>
      <w:r w:rsidRPr="00E66DB8">
        <w:rPr>
          <w:sz w:val="24"/>
          <w:szCs w:val="24"/>
        </w:rPr>
        <w:t>–</w:t>
      </w:r>
      <w:r w:rsidR="009944CA" w:rsidRPr="00E66DB8">
        <w:rPr>
          <w:sz w:val="24"/>
          <w:szCs w:val="24"/>
        </w:rPr>
        <w:t xml:space="preserve"> </w:t>
      </w:r>
      <w:r w:rsidRPr="00E66DB8">
        <w:rPr>
          <w:sz w:val="24"/>
          <w:szCs w:val="24"/>
        </w:rPr>
        <w:t>further devolution depending on the Devolution WP which has been postposed till Spring 2021</w:t>
      </w:r>
    </w:p>
    <w:p w14:paraId="20029A6F" w14:textId="7989F2A6" w:rsidR="00F86C85" w:rsidRPr="00E66DB8" w:rsidRDefault="00F86C85" w:rsidP="00F86C85">
      <w:pPr>
        <w:pStyle w:val="ETFbullets"/>
        <w:numPr>
          <w:ilvl w:val="0"/>
          <w:numId w:val="0"/>
        </w:numPr>
        <w:rPr>
          <w:sz w:val="24"/>
          <w:szCs w:val="24"/>
        </w:rPr>
      </w:pPr>
    </w:p>
    <w:p w14:paraId="3C2EB993" w14:textId="0792D159" w:rsidR="00F86C85" w:rsidRPr="00E66DB8" w:rsidRDefault="00486DC8" w:rsidP="00F86C85">
      <w:pPr>
        <w:pStyle w:val="ETFbullets"/>
        <w:numPr>
          <w:ilvl w:val="0"/>
          <w:numId w:val="0"/>
        </w:numPr>
        <w:rPr>
          <w:b/>
          <w:bCs/>
          <w:sz w:val="24"/>
          <w:szCs w:val="24"/>
        </w:rPr>
      </w:pPr>
      <w:r w:rsidRPr="00E66DB8">
        <w:rPr>
          <w:b/>
          <w:bCs/>
          <w:sz w:val="24"/>
          <w:szCs w:val="24"/>
        </w:rPr>
        <w:t>Adult</w:t>
      </w:r>
      <w:r w:rsidR="00F86C85" w:rsidRPr="00E66DB8">
        <w:rPr>
          <w:b/>
          <w:bCs/>
          <w:sz w:val="24"/>
          <w:szCs w:val="24"/>
        </w:rPr>
        <w:t xml:space="preserve"> Education Budget</w:t>
      </w:r>
    </w:p>
    <w:p w14:paraId="56E4576B" w14:textId="664768CD" w:rsidR="00F86C85" w:rsidRPr="00E66DB8" w:rsidRDefault="00486DC8" w:rsidP="00EE77C9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 xml:space="preserve">51 % of the Adult Education Budget will be developed from August 2021. </w:t>
      </w:r>
    </w:p>
    <w:p w14:paraId="5C8C6F71" w14:textId="3CDCB883" w:rsidR="00B3371D" w:rsidRPr="00E66DB8" w:rsidRDefault="00B3371D" w:rsidP="00EE77C9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 xml:space="preserve">The MCA’s and the GLA are </w:t>
      </w:r>
      <w:r w:rsidR="00EE77C9" w:rsidRPr="00E66DB8">
        <w:rPr>
          <w:sz w:val="24"/>
          <w:szCs w:val="24"/>
        </w:rPr>
        <w:t>beginning</w:t>
      </w:r>
      <w:r w:rsidRPr="00E66DB8">
        <w:rPr>
          <w:sz w:val="24"/>
          <w:szCs w:val="24"/>
        </w:rPr>
        <w:t xml:space="preserve"> to make changes to funding rules and audit to reflect local needs</w:t>
      </w:r>
      <w:r w:rsidR="009944CA" w:rsidRPr="00E66DB8">
        <w:rPr>
          <w:sz w:val="24"/>
          <w:szCs w:val="24"/>
        </w:rPr>
        <w:t xml:space="preserve">. </w:t>
      </w:r>
    </w:p>
    <w:p w14:paraId="07F71E5D" w14:textId="2E548511" w:rsidR="00E04816" w:rsidRPr="00E66DB8" w:rsidRDefault="00E04816" w:rsidP="00671CED">
      <w:pPr>
        <w:pStyle w:val="ETFBody"/>
        <w:rPr>
          <w:sz w:val="24"/>
          <w:szCs w:val="24"/>
        </w:rPr>
      </w:pPr>
    </w:p>
    <w:p w14:paraId="68462604" w14:textId="29EBDF31" w:rsidR="00671CED" w:rsidRPr="00E66DB8" w:rsidRDefault="005E3ED9" w:rsidP="00671CED">
      <w:pPr>
        <w:pStyle w:val="ETFBody"/>
        <w:rPr>
          <w:b/>
          <w:bCs/>
          <w:color w:val="0070C0"/>
          <w:sz w:val="24"/>
          <w:szCs w:val="24"/>
        </w:rPr>
      </w:pPr>
      <w:r w:rsidRPr="00E66DB8">
        <w:rPr>
          <w:b/>
          <w:bCs/>
          <w:color w:val="0070C0"/>
          <w:sz w:val="24"/>
          <w:szCs w:val="24"/>
        </w:rPr>
        <w:t xml:space="preserve">‘Top Ten Tips’ </w:t>
      </w:r>
      <w:r w:rsidR="00B24FD4" w:rsidRPr="00E66DB8">
        <w:rPr>
          <w:b/>
          <w:bCs/>
          <w:color w:val="0070C0"/>
          <w:sz w:val="24"/>
          <w:szCs w:val="24"/>
        </w:rPr>
        <w:t xml:space="preserve">for </w:t>
      </w:r>
      <w:r w:rsidR="00EE77C9" w:rsidRPr="00E66DB8">
        <w:rPr>
          <w:b/>
          <w:bCs/>
          <w:color w:val="0070C0"/>
          <w:sz w:val="24"/>
          <w:szCs w:val="24"/>
        </w:rPr>
        <w:t xml:space="preserve">managing </w:t>
      </w:r>
      <w:r w:rsidR="00B24FD4" w:rsidRPr="00E66DB8">
        <w:rPr>
          <w:b/>
          <w:bCs/>
          <w:color w:val="0070C0"/>
          <w:sz w:val="24"/>
          <w:szCs w:val="24"/>
        </w:rPr>
        <w:t>skills devolution</w:t>
      </w:r>
      <w:r w:rsidRPr="00E66DB8">
        <w:rPr>
          <w:b/>
          <w:bCs/>
          <w:color w:val="0070C0"/>
          <w:sz w:val="24"/>
          <w:szCs w:val="24"/>
        </w:rPr>
        <w:t xml:space="preserve"> </w:t>
      </w:r>
    </w:p>
    <w:p w14:paraId="3AEE81B6" w14:textId="471A25C3" w:rsidR="00B24FD4" w:rsidRPr="00E66DB8" w:rsidRDefault="00B24FD4" w:rsidP="00ED3EED">
      <w:pPr>
        <w:pStyle w:val="ETFBody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E66DB8">
        <w:rPr>
          <w:sz w:val="24"/>
          <w:szCs w:val="24"/>
        </w:rPr>
        <w:t>Getting started</w:t>
      </w:r>
      <w:r w:rsidR="00ED3EED" w:rsidRPr="00E66DB8">
        <w:rPr>
          <w:sz w:val="24"/>
          <w:szCs w:val="24"/>
        </w:rPr>
        <w:t xml:space="preserve"> and </w:t>
      </w:r>
      <w:r w:rsidR="00D52A23" w:rsidRPr="00E66DB8">
        <w:rPr>
          <w:sz w:val="24"/>
          <w:szCs w:val="24"/>
        </w:rPr>
        <w:t xml:space="preserve">keeping refreshed </w:t>
      </w:r>
    </w:p>
    <w:p w14:paraId="6AF2F9CF" w14:textId="6FAD8433" w:rsidR="00B24FD4" w:rsidRPr="00E66DB8" w:rsidRDefault="00B24FD4" w:rsidP="00ED3EED">
      <w:pPr>
        <w:pStyle w:val="ETFBody"/>
        <w:numPr>
          <w:ilvl w:val="0"/>
          <w:numId w:val="7"/>
        </w:numPr>
        <w:spacing w:after="0" w:line="240" w:lineRule="auto"/>
        <w:contextualSpacing/>
        <w:rPr>
          <w:sz w:val="24"/>
          <w:szCs w:val="24"/>
        </w:rPr>
      </w:pPr>
      <w:r w:rsidRPr="00E66DB8">
        <w:rPr>
          <w:sz w:val="24"/>
          <w:szCs w:val="24"/>
        </w:rPr>
        <w:t>Influencing the vision setting</w:t>
      </w:r>
    </w:p>
    <w:p w14:paraId="06665A1C" w14:textId="77777777" w:rsidR="00B24FD4" w:rsidRPr="00E66DB8" w:rsidRDefault="00B24FD4" w:rsidP="003D0BB4">
      <w:pPr>
        <w:pStyle w:val="ETFBody"/>
        <w:numPr>
          <w:ilvl w:val="0"/>
          <w:numId w:val="7"/>
        </w:numPr>
        <w:ind w:left="714" w:hanging="357"/>
        <w:contextualSpacing/>
        <w:rPr>
          <w:sz w:val="24"/>
          <w:szCs w:val="24"/>
        </w:rPr>
      </w:pPr>
      <w:r w:rsidRPr="00E66DB8">
        <w:rPr>
          <w:sz w:val="24"/>
          <w:szCs w:val="24"/>
        </w:rPr>
        <w:t>Governance</w:t>
      </w:r>
    </w:p>
    <w:p w14:paraId="1F9BAAD5" w14:textId="77777777" w:rsidR="00B24FD4" w:rsidRPr="00E66DB8" w:rsidRDefault="00B24FD4" w:rsidP="003D0BB4">
      <w:pPr>
        <w:pStyle w:val="ETFBody"/>
        <w:numPr>
          <w:ilvl w:val="0"/>
          <w:numId w:val="7"/>
        </w:numPr>
        <w:ind w:left="714" w:hanging="357"/>
        <w:contextualSpacing/>
        <w:rPr>
          <w:sz w:val="24"/>
          <w:szCs w:val="24"/>
        </w:rPr>
      </w:pPr>
      <w:r w:rsidRPr="00E66DB8">
        <w:rPr>
          <w:sz w:val="24"/>
          <w:szCs w:val="24"/>
        </w:rPr>
        <w:t>Knowing what the community wants</w:t>
      </w:r>
    </w:p>
    <w:p w14:paraId="31F56BDF" w14:textId="77777777" w:rsidR="00B24FD4" w:rsidRPr="00E66DB8" w:rsidRDefault="00B24FD4" w:rsidP="003D0BB4">
      <w:pPr>
        <w:pStyle w:val="ETFBody"/>
        <w:numPr>
          <w:ilvl w:val="0"/>
          <w:numId w:val="7"/>
        </w:numPr>
        <w:ind w:left="714" w:hanging="357"/>
        <w:contextualSpacing/>
        <w:rPr>
          <w:sz w:val="24"/>
          <w:szCs w:val="24"/>
        </w:rPr>
      </w:pPr>
      <w:r w:rsidRPr="00E66DB8">
        <w:rPr>
          <w:sz w:val="24"/>
          <w:szCs w:val="24"/>
        </w:rPr>
        <w:t>Describing your offer</w:t>
      </w:r>
    </w:p>
    <w:p w14:paraId="2F381039" w14:textId="77777777" w:rsidR="00B24FD4" w:rsidRPr="00E66DB8" w:rsidRDefault="00B24FD4" w:rsidP="003D0BB4">
      <w:pPr>
        <w:pStyle w:val="ETFBody"/>
        <w:numPr>
          <w:ilvl w:val="0"/>
          <w:numId w:val="7"/>
        </w:numPr>
        <w:ind w:left="714" w:hanging="357"/>
        <w:contextualSpacing/>
        <w:rPr>
          <w:sz w:val="24"/>
          <w:szCs w:val="24"/>
        </w:rPr>
      </w:pPr>
      <w:r w:rsidRPr="00E66DB8">
        <w:rPr>
          <w:sz w:val="24"/>
          <w:szCs w:val="24"/>
        </w:rPr>
        <w:t>Be ready for new relationships</w:t>
      </w:r>
    </w:p>
    <w:p w14:paraId="14D315C1" w14:textId="77777777" w:rsidR="00B24FD4" w:rsidRPr="00E66DB8" w:rsidRDefault="00B24FD4" w:rsidP="003D0BB4">
      <w:pPr>
        <w:pStyle w:val="ETFBody"/>
        <w:numPr>
          <w:ilvl w:val="0"/>
          <w:numId w:val="7"/>
        </w:numPr>
        <w:ind w:left="714" w:hanging="357"/>
        <w:contextualSpacing/>
        <w:rPr>
          <w:sz w:val="24"/>
          <w:szCs w:val="24"/>
        </w:rPr>
      </w:pPr>
      <w:r w:rsidRPr="00E66DB8">
        <w:rPr>
          <w:sz w:val="24"/>
          <w:szCs w:val="24"/>
        </w:rPr>
        <w:t>Start considering new ways of delivery</w:t>
      </w:r>
    </w:p>
    <w:p w14:paraId="00F645B0" w14:textId="77777777" w:rsidR="00B24FD4" w:rsidRPr="00E66DB8" w:rsidRDefault="00B24FD4" w:rsidP="003D0BB4">
      <w:pPr>
        <w:pStyle w:val="ETFBody"/>
        <w:numPr>
          <w:ilvl w:val="0"/>
          <w:numId w:val="7"/>
        </w:numPr>
        <w:ind w:left="714" w:hanging="357"/>
        <w:contextualSpacing/>
        <w:rPr>
          <w:sz w:val="24"/>
          <w:szCs w:val="24"/>
        </w:rPr>
      </w:pPr>
      <w:r w:rsidRPr="00E66DB8">
        <w:rPr>
          <w:sz w:val="24"/>
          <w:szCs w:val="24"/>
        </w:rPr>
        <w:t>Consider outcomes and what you can measure</w:t>
      </w:r>
    </w:p>
    <w:p w14:paraId="02DC29BD" w14:textId="77777777" w:rsidR="00B24FD4" w:rsidRPr="00E66DB8" w:rsidRDefault="00B24FD4" w:rsidP="003D0BB4">
      <w:pPr>
        <w:pStyle w:val="ETFBody"/>
        <w:numPr>
          <w:ilvl w:val="0"/>
          <w:numId w:val="7"/>
        </w:numPr>
        <w:ind w:left="714" w:hanging="357"/>
        <w:contextualSpacing/>
        <w:rPr>
          <w:sz w:val="24"/>
          <w:szCs w:val="24"/>
        </w:rPr>
      </w:pPr>
      <w:r w:rsidRPr="00E66DB8">
        <w:rPr>
          <w:sz w:val="24"/>
          <w:szCs w:val="24"/>
        </w:rPr>
        <w:t>Communicate</w:t>
      </w:r>
    </w:p>
    <w:p w14:paraId="5339DEFF" w14:textId="77777777" w:rsidR="00B24FD4" w:rsidRPr="00E66DB8" w:rsidRDefault="00B24FD4" w:rsidP="003D0BB4">
      <w:pPr>
        <w:pStyle w:val="ETFBody"/>
        <w:numPr>
          <w:ilvl w:val="0"/>
          <w:numId w:val="7"/>
        </w:numPr>
        <w:ind w:left="714" w:hanging="357"/>
        <w:contextualSpacing/>
        <w:rPr>
          <w:sz w:val="24"/>
          <w:szCs w:val="24"/>
        </w:rPr>
      </w:pPr>
      <w:r w:rsidRPr="00E66DB8">
        <w:rPr>
          <w:sz w:val="24"/>
          <w:szCs w:val="24"/>
        </w:rPr>
        <w:t>Develop your staff</w:t>
      </w:r>
    </w:p>
    <w:p w14:paraId="1D4F1E8F" w14:textId="77777777" w:rsidR="00B24FD4" w:rsidRPr="00E66DB8" w:rsidRDefault="00B24FD4" w:rsidP="009E16F8">
      <w:pPr>
        <w:pStyle w:val="ETFBody"/>
        <w:rPr>
          <w:sz w:val="24"/>
          <w:szCs w:val="24"/>
        </w:rPr>
      </w:pPr>
    </w:p>
    <w:p w14:paraId="7F54192E" w14:textId="2E02C849" w:rsidR="00B24FD4" w:rsidRPr="00E66DB8" w:rsidRDefault="00B24FD4" w:rsidP="009E16F8">
      <w:pPr>
        <w:pStyle w:val="ETFheadnonumber"/>
        <w:rPr>
          <w:color w:val="5B9BD5" w:themeColor="accent1"/>
        </w:rPr>
      </w:pPr>
      <w:r w:rsidRPr="00E66DB8">
        <w:rPr>
          <w:color w:val="5B9BD5" w:themeColor="accent1"/>
        </w:rPr>
        <w:t>Tip 1. Getting started</w:t>
      </w:r>
      <w:r w:rsidR="00D52A23" w:rsidRPr="00E66DB8">
        <w:rPr>
          <w:color w:val="5B9BD5" w:themeColor="accent1"/>
        </w:rPr>
        <w:t xml:space="preserve"> and keeping refreshed </w:t>
      </w:r>
    </w:p>
    <w:p w14:paraId="5856F39E" w14:textId="77777777" w:rsidR="003671D5" w:rsidRPr="00E66DB8" w:rsidRDefault="003671D5" w:rsidP="00D52A23">
      <w:pPr>
        <w:pStyle w:val="ETFbullets"/>
        <w:rPr>
          <w:rFonts w:eastAsia="Times New Roman"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>Be proactive, do your own research, don’t wait to be approached.</w:t>
      </w:r>
    </w:p>
    <w:p w14:paraId="1ACCE29F" w14:textId="77777777" w:rsidR="00B24FD4" w:rsidRPr="00E66DB8" w:rsidRDefault="00B24FD4" w:rsidP="00D52A23">
      <w:pPr>
        <w:pStyle w:val="ETFbullets"/>
        <w:rPr>
          <w:rFonts w:eastAsia="Times New Roman"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>Use existing links to build a strong localism partnership across the CA area</w:t>
      </w:r>
      <w:r w:rsidR="00F547B9" w:rsidRPr="00E66DB8">
        <w:rPr>
          <w:sz w:val="24"/>
          <w:szCs w:val="24"/>
          <w:lang w:eastAsia="en-GB"/>
        </w:rPr>
        <w:t>.</w:t>
      </w:r>
    </w:p>
    <w:p w14:paraId="411EA8A8" w14:textId="77777777" w:rsidR="00B24FD4" w:rsidRPr="00E66DB8" w:rsidRDefault="00B24FD4" w:rsidP="00D52A23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lastRenderedPageBreak/>
        <w:t>Establish where in each partner authority the ‘ownership’ of the localism agenda resides. Who will lead/drive devolution across the Combined Authority (CA)?</w:t>
      </w:r>
    </w:p>
    <w:p w14:paraId="50390607" w14:textId="77777777" w:rsidR="00B24FD4" w:rsidRPr="00E66DB8" w:rsidRDefault="00B24FD4" w:rsidP="00D52A23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If one does</w:t>
      </w:r>
      <w:r w:rsidR="003671D5" w:rsidRPr="00E66DB8">
        <w:rPr>
          <w:sz w:val="24"/>
          <w:szCs w:val="24"/>
        </w:rPr>
        <w:t xml:space="preserve"> not already exist</w:t>
      </w:r>
      <w:r w:rsidR="00F547B9" w:rsidRPr="00E66DB8">
        <w:rPr>
          <w:sz w:val="24"/>
          <w:szCs w:val="24"/>
        </w:rPr>
        <w:t>,</w:t>
      </w:r>
      <w:r w:rsidR="003671D5" w:rsidRPr="00E66DB8">
        <w:rPr>
          <w:sz w:val="24"/>
          <w:szCs w:val="24"/>
        </w:rPr>
        <w:t xml:space="preserve"> establish an adult community l</w:t>
      </w:r>
      <w:r w:rsidRPr="00E66DB8">
        <w:rPr>
          <w:sz w:val="24"/>
          <w:szCs w:val="24"/>
        </w:rPr>
        <w:t xml:space="preserve">earning </w:t>
      </w:r>
      <w:r w:rsidR="003671D5" w:rsidRPr="00E66DB8">
        <w:rPr>
          <w:sz w:val="24"/>
          <w:szCs w:val="24"/>
        </w:rPr>
        <w:t xml:space="preserve">ACL) </w:t>
      </w:r>
      <w:r w:rsidRPr="00E66DB8">
        <w:rPr>
          <w:sz w:val="24"/>
          <w:szCs w:val="24"/>
        </w:rPr>
        <w:t xml:space="preserve">provider group. </w:t>
      </w:r>
      <w:r w:rsidRPr="00E66DB8">
        <w:rPr>
          <w:sz w:val="24"/>
          <w:szCs w:val="24"/>
          <w:lang w:eastAsia="en-GB"/>
        </w:rPr>
        <w:t>Collect and share local data and intelligence on what ACL delivers, to who, with what outcomes.</w:t>
      </w:r>
    </w:p>
    <w:p w14:paraId="36A921F2" w14:textId="77777777" w:rsidR="00B24FD4" w:rsidRPr="00E66DB8" w:rsidRDefault="00B24FD4" w:rsidP="00D52A23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Ensure you have identified the key leaders with an equitable spread of partners with relevant skills &amp; knowledge</w:t>
      </w:r>
      <w:r w:rsidR="003671D5" w:rsidRPr="00E66DB8">
        <w:rPr>
          <w:sz w:val="24"/>
          <w:szCs w:val="24"/>
        </w:rPr>
        <w:t>.</w:t>
      </w:r>
    </w:p>
    <w:p w14:paraId="11880DDE" w14:textId="77777777" w:rsidR="00B24FD4" w:rsidRPr="00E66DB8" w:rsidRDefault="00B24FD4" w:rsidP="00D52A23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 xml:space="preserve">Allow sufficient time for the development of planning and effective stakeholder engagement.  Take people on the journey with you and get political buy-in.  </w:t>
      </w:r>
    </w:p>
    <w:p w14:paraId="2B88C608" w14:textId="77777777" w:rsidR="00B24FD4" w:rsidRPr="00E66DB8" w:rsidRDefault="00B24FD4" w:rsidP="00D52A23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Maintain an open dialogue with civil servants</w:t>
      </w:r>
      <w:r w:rsidR="003671D5" w:rsidRPr="00E66DB8">
        <w:rPr>
          <w:sz w:val="24"/>
          <w:szCs w:val="24"/>
        </w:rPr>
        <w:t>, agency staff and key offices in the LEPs</w:t>
      </w:r>
      <w:r w:rsidRPr="00E66DB8">
        <w:rPr>
          <w:sz w:val="24"/>
          <w:szCs w:val="24"/>
        </w:rPr>
        <w:t xml:space="preserve"> to avoid pitfalls further down the line</w:t>
      </w:r>
      <w:r w:rsidR="003671D5" w:rsidRPr="00E66DB8">
        <w:rPr>
          <w:sz w:val="24"/>
          <w:szCs w:val="24"/>
        </w:rPr>
        <w:t>.</w:t>
      </w:r>
    </w:p>
    <w:p w14:paraId="3921E637" w14:textId="77777777" w:rsidR="00690A73" w:rsidRPr="00E66DB8" w:rsidRDefault="00690A73" w:rsidP="006D7693">
      <w:pPr>
        <w:pStyle w:val="Foundationheading1new"/>
        <w:numPr>
          <w:ilvl w:val="0"/>
          <w:numId w:val="0"/>
        </w:numPr>
        <w:ind w:left="360" w:hanging="360"/>
        <w:rPr>
          <w:sz w:val="24"/>
          <w:szCs w:val="24"/>
        </w:rPr>
      </w:pPr>
    </w:p>
    <w:p w14:paraId="6489A67E" w14:textId="77777777" w:rsidR="00B24FD4" w:rsidRPr="00E66DB8" w:rsidRDefault="00B24FD4" w:rsidP="009E16F8">
      <w:pPr>
        <w:pStyle w:val="ETFheadnonumber"/>
        <w:rPr>
          <w:color w:val="0070C0"/>
        </w:rPr>
      </w:pPr>
      <w:r w:rsidRPr="00E66DB8">
        <w:rPr>
          <w:color w:val="0070C0"/>
        </w:rPr>
        <w:t>Tip 2. Influencing the vision setting</w:t>
      </w:r>
    </w:p>
    <w:p w14:paraId="0FC519CD" w14:textId="77777777" w:rsidR="003671D5" w:rsidRPr="00E66DB8" w:rsidRDefault="003671D5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 xml:space="preserve">Articulate a clear vision for your community learning service and the impact it has in relation to skills/employability across the CA. </w:t>
      </w:r>
    </w:p>
    <w:p w14:paraId="177B81C7" w14:textId="77777777" w:rsidR="003671D5" w:rsidRPr="00E66DB8" w:rsidRDefault="003671D5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Then work together and draft a CA vision.</w:t>
      </w:r>
    </w:p>
    <w:p w14:paraId="782E5A86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 xml:space="preserve">Holistic approach </w:t>
      </w:r>
      <w:r w:rsidR="00F547B9" w:rsidRPr="00E66DB8">
        <w:rPr>
          <w:sz w:val="24"/>
          <w:szCs w:val="24"/>
        </w:rPr>
        <w:t xml:space="preserve">is </w:t>
      </w:r>
      <w:r w:rsidRPr="00E66DB8">
        <w:rPr>
          <w:sz w:val="24"/>
          <w:szCs w:val="24"/>
        </w:rPr>
        <w:t>crucial – avoid silos of providers/provision</w:t>
      </w:r>
      <w:r w:rsidR="003671D5" w:rsidRPr="00E66DB8">
        <w:rPr>
          <w:sz w:val="24"/>
          <w:szCs w:val="24"/>
        </w:rPr>
        <w:t>.</w:t>
      </w:r>
    </w:p>
    <w:p w14:paraId="2553BF77" w14:textId="77777777" w:rsidR="00B24FD4" w:rsidRPr="00E66DB8" w:rsidRDefault="00B24FD4" w:rsidP="009E16F8">
      <w:pPr>
        <w:pStyle w:val="ETFbullets"/>
        <w:rPr>
          <w:rFonts w:eastAsia="Times New Roman"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>Ensure priorities/skills/structures advocated are embedded throughout the CA area</w:t>
      </w:r>
      <w:r w:rsidR="003671D5" w:rsidRPr="00E66DB8">
        <w:rPr>
          <w:sz w:val="24"/>
          <w:szCs w:val="24"/>
          <w:lang w:eastAsia="en-GB"/>
        </w:rPr>
        <w:t>.</w:t>
      </w:r>
    </w:p>
    <w:p w14:paraId="18E50A94" w14:textId="77777777" w:rsidR="00B24FD4" w:rsidRPr="00E66DB8" w:rsidRDefault="00690A73" w:rsidP="009E16F8">
      <w:pPr>
        <w:pStyle w:val="ETFbullets"/>
        <w:rPr>
          <w:rFonts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 xml:space="preserve">   </w:t>
      </w:r>
      <w:r w:rsidR="00B24FD4" w:rsidRPr="00E66DB8">
        <w:rPr>
          <w:sz w:val="24"/>
          <w:szCs w:val="24"/>
          <w:lang w:eastAsia="en-GB"/>
        </w:rPr>
        <w:t>Promote the ACL sector track record and have confidence in what community learning delivers and achieves for local people</w:t>
      </w:r>
      <w:r w:rsidR="003671D5" w:rsidRPr="00E66DB8">
        <w:rPr>
          <w:sz w:val="24"/>
          <w:szCs w:val="24"/>
          <w:lang w:eastAsia="en-GB"/>
        </w:rPr>
        <w:t>.</w:t>
      </w:r>
      <w:r w:rsidR="00B24FD4" w:rsidRPr="00E66DB8">
        <w:rPr>
          <w:sz w:val="24"/>
          <w:szCs w:val="24"/>
          <w:lang w:eastAsia="en-GB"/>
        </w:rPr>
        <w:t xml:space="preserve"> </w:t>
      </w:r>
    </w:p>
    <w:p w14:paraId="25D39B25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  <w:lang w:eastAsia="en-GB"/>
        </w:rPr>
        <w:t>Have the courage to say what you think, to challenge, be challenged and to think the unthinkable about what is delivered in the future</w:t>
      </w:r>
      <w:r w:rsidR="003671D5" w:rsidRPr="00E66DB8">
        <w:rPr>
          <w:sz w:val="24"/>
          <w:szCs w:val="24"/>
          <w:lang w:eastAsia="en-GB"/>
        </w:rPr>
        <w:t>.</w:t>
      </w:r>
    </w:p>
    <w:p w14:paraId="41F3A9F1" w14:textId="77777777" w:rsidR="00B24FD4" w:rsidRPr="00E66DB8" w:rsidRDefault="00B24FD4" w:rsidP="009E16F8">
      <w:pPr>
        <w:pStyle w:val="ETFbullets"/>
        <w:rPr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>Ask questions to explore and understand others’ perspectives and build empathy.</w:t>
      </w:r>
    </w:p>
    <w:p w14:paraId="3BCB51AD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Be bold, confident and positive</w:t>
      </w:r>
      <w:r w:rsidR="003671D5" w:rsidRPr="00E66DB8">
        <w:rPr>
          <w:sz w:val="24"/>
          <w:szCs w:val="24"/>
        </w:rPr>
        <w:t>.</w:t>
      </w:r>
    </w:p>
    <w:p w14:paraId="02092C7F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Strategic open thinking – preparedness to give up some things for greater good – more to gain than lose in longer term</w:t>
      </w:r>
      <w:r w:rsidR="003671D5" w:rsidRPr="00E66DB8">
        <w:rPr>
          <w:sz w:val="24"/>
          <w:szCs w:val="24"/>
        </w:rPr>
        <w:t>.</w:t>
      </w:r>
    </w:p>
    <w:p w14:paraId="34FCC507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Clear links between vision and strategy</w:t>
      </w:r>
      <w:r w:rsidR="003671D5" w:rsidRPr="00E66DB8">
        <w:rPr>
          <w:sz w:val="24"/>
          <w:szCs w:val="24"/>
        </w:rPr>
        <w:t>.</w:t>
      </w:r>
    </w:p>
    <w:p w14:paraId="601F5C8F" w14:textId="77777777" w:rsidR="00B24FD4" w:rsidRPr="00E66DB8" w:rsidRDefault="00B24FD4" w:rsidP="00690A73">
      <w:pPr>
        <w:pStyle w:val="ListParagraph"/>
        <w:ind w:hanging="360"/>
        <w:jc w:val="both"/>
        <w:rPr>
          <w:rFonts w:ascii="Georgia" w:hAnsi="Georgia"/>
          <w:color w:val="595959" w:themeColor="text1" w:themeTint="A6"/>
          <w:sz w:val="24"/>
          <w:szCs w:val="24"/>
        </w:rPr>
      </w:pPr>
    </w:p>
    <w:p w14:paraId="2E2EC194" w14:textId="77777777" w:rsidR="00B24FD4" w:rsidRPr="00E66DB8" w:rsidRDefault="00B24FD4" w:rsidP="009E16F8">
      <w:pPr>
        <w:pStyle w:val="ETFheadnonumber"/>
        <w:rPr>
          <w:color w:val="0070C0"/>
        </w:rPr>
      </w:pPr>
      <w:r w:rsidRPr="00E66DB8">
        <w:rPr>
          <w:color w:val="0070C0"/>
        </w:rPr>
        <w:t>Tip 3. Governance</w:t>
      </w:r>
    </w:p>
    <w:p w14:paraId="52C50642" w14:textId="77777777" w:rsidR="00B24FD4" w:rsidRPr="00E66DB8" w:rsidRDefault="00B24FD4" w:rsidP="009E16F8">
      <w:pPr>
        <w:pStyle w:val="ETFbullets"/>
        <w:rPr>
          <w:rFonts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>Make sure you know what structures are in place and find a way to ensure th</w:t>
      </w:r>
      <w:r w:rsidR="00F547B9" w:rsidRPr="00E66DB8">
        <w:rPr>
          <w:sz w:val="24"/>
          <w:szCs w:val="24"/>
          <w:lang w:eastAsia="en-GB"/>
        </w:rPr>
        <w:t xml:space="preserve">e ACL sector is round the table and </w:t>
      </w:r>
      <w:r w:rsidRPr="00E66DB8">
        <w:rPr>
          <w:sz w:val="24"/>
          <w:szCs w:val="24"/>
          <w:lang w:eastAsia="en-GB"/>
        </w:rPr>
        <w:t>has a voice/champion</w:t>
      </w:r>
      <w:r w:rsidR="003671D5" w:rsidRPr="00E66DB8">
        <w:rPr>
          <w:sz w:val="24"/>
          <w:szCs w:val="24"/>
          <w:lang w:eastAsia="en-GB"/>
        </w:rPr>
        <w:t>.</w:t>
      </w:r>
    </w:p>
    <w:p w14:paraId="6B8DF45B" w14:textId="77777777" w:rsidR="00B24FD4" w:rsidRPr="00E66DB8" w:rsidRDefault="00B24FD4" w:rsidP="009E16F8">
      <w:pPr>
        <w:pStyle w:val="ETFbullets"/>
        <w:rPr>
          <w:rFonts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 xml:space="preserve">Ensure a voice on any CA area wide employment and skills partnership board. </w:t>
      </w:r>
    </w:p>
    <w:p w14:paraId="3FE433DB" w14:textId="77777777" w:rsidR="00B24FD4" w:rsidRPr="00E66DB8" w:rsidRDefault="00B24FD4" w:rsidP="009E16F8">
      <w:pPr>
        <w:pStyle w:val="ETFbullets"/>
        <w:rPr>
          <w:rFonts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>Provide combined ACL reports on activity and progress on agreed objectives and targets</w:t>
      </w:r>
      <w:r w:rsidR="003671D5" w:rsidRPr="00E66DB8">
        <w:rPr>
          <w:sz w:val="24"/>
          <w:szCs w:val="24"/>
          <w:lang w:eastAsia="en-GB"/>
        </w:rPr>
        <w:t>.</w:t>
      </w:r>
    </w:p>
    <w:p w14:paraId="30A62882" w14:textId="77777777" w:rsidR="00B24FD4" w:rsidRPr="00E66DB8" w:rsidRDefault="00B24FD4" w:rsidP="009E16F8">
      <w:pPr>
        <w:pStyle w:val="ETFbullets"/>
        <w:rPr>
          <w:rFonts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>Work to ensure the effectiveness of the partnership is monitored regularly.  Where necessary</w:t>
      </w:r>
      <w:r w:rsidR="006A080A" w:rsidRPr="00E66DB8">
        <w:rPr>
          <w:sz w:val="24"/>
          <w:szCs w:val="24"/>
          <w:lang w:eastAsia="en-GB"/>
        </w:rPr>
        <w:t>,</w:t>
      </w:r>
      <w:r w:rsidRPr="00E66DB8">
        <w:rPr>
          <w:sz w:val="24"/>
          <w:szCs w:val="24"/>
          <w:lang w:eastAsia="en-GB"/>
        </w:rPr>
        <w:t xml:space="preserve"> agree</w:t>
      </w:r>
      <w:r w:rsidR="006A080A" w:rsidRPr="00E66DB8">
        <w:rPr>
          <w:sz w:val="24"/>
          <w:szCs w:val="24"/>
          <w:lang w:eastAsia="en-GB"/>
        </w:rPr>
        <w:t>,</w:t>
      </w:r>
      <w:r w:rsidRPr="00E66DB8">
        <w:rPr>
          <w:sz w:val="24"/>
          <w:szCs w:val="24"/>
          <w:lang w:eastAsia="en-GB"/>
        </w:rPr>
        <w:t xml:space="preserve"> update and refresh priorities in the light of changing circumstances locally.</w:t>
      </w:r>
    </w:p>
    <w:p w14:paraId="716CD5CB" w14:textId="77777777" w:rsidR="00B24FD4" w:rsidRPr="00E66DB8" w:rsidRDefault="00B24FD4" w:rsidP="00690A73">
      <w:pPr>
        <w:spacing w:after="0" w:line="240" w:lineRule="auto"/>
        <w:ind w:left="360"/>
        <w:jc w:val="both"/>
        <w:rPr>
          <w:rFonts w:ascii="Georgia" w:eastAsia="Times New Roman" w:hAnsi="Georgia" w:cs="Times New Roman"/>
          <w:color w:val="595959" w:themeColor="text1" w:themeTint="A6"/>
          <w:sz w:val="24"/>
          <w:szCs w:val="24"/>
          <w:lang w:eastAsia="en-GB"/>
        </w:rPr>
      </w:pPr>
    </w:p>
    <w:p w14:paraId="7752D364" w14:textId="77777777" w:rsidR="00B24FD4" w:rsidRPr="00E66DB8" w:rsidRDefault="00B24FD4" w:rsidP="009E16F8">
      <w:pPr>
        <w:pStyle w:val="ETFheadnonumber"/>
        <w:rPr>
          <w:color w:val="0070C0"/>
        </w:rPr>
      </w:pPr>
      <w:r w:rsidRPr="00E66DB8">
        <w:rPr>
          <w:color w:val="0070C0"/>
        </w:rPr>
        <w:lastRenderedPageBreak/>
        <w:t>Tip 4. Knowing what the community wants</w:t>
      </w:r>
    </w:p>
    <w:p w14:paraId="3F848CE7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Remain grounded in relation to needs of the community/residents/learners</w:t>
      </w:r>
      <w:r w:rsidR="003671D5" w:rsidRPr="00E66DB8">
        <w:rPr>
          <w:sz w:val="24"/>
          <w:szCs w:val="24"/>
        </w:rPr>
        <w:t>.</w:t>
      </w:r>
    </w:p>
    <w:p w14:paraId="5B1E5135" w14:textId="77777777" w:rsidR="003671D5" w:rsidRPr="00E66DB8" w:rsidRDefault="003671D5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Understand the LEP</w:t>
      </w:r>
      <w:r w:rsidR="006A080A" w:rsidRPr="00E66DB8">
        <w:rPr>
          <w:sz w:val="24"/>
          <w:szCs w:val="24"/>
        </w:rPr>
        <w:t>’</w:t>
      </w:r>
      <w:r w:rsidRPr="00E66DB8">
        <w:rPr>
          <w:sz w:val="24"/>
          <w:szCs w:val="24"/>
        </w:rPr>
        <w:t>s skills plan</w:t>
      </w:r>
      <w:r w:rsidR="006A080A" w:rsidRPr="00E66DB8">
        <w:rPr>
          <w:sz w:val="24"/>
          <w:szCs w:val="24"/>
        </w:rPr>
        <w:t xml:space="preserve"> </w:t>
      </w:r>
      <w:r w:rsidRPr="00E66DB8">
        <w:rPr>
          <w:sz w:val="24"/>
          <w:szCs w:val="24"/>
        </w:rPr>
        <w:t>- match your provision.</w:t>
      </w:r>
    </w:p>
    <w:p w14:paraId="351E4F8C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Use existing local networks with the third sector and business partners</w:t>
      </w:r>
      <w:r w:rsidR="003671D5" w:rsidRPr="00E66DB8">
        <w:rPr>
          <w:sz w:val="24"/>
          <w:szCs w:val="24"/>
        </w:rPr>
        <w:t xml:space="preserve"> to ascertain need.</w:t>
      </w:r>
    </w:p>
    <w:p w14:paraId="66DE79E9" w14:textId="77777777" w:rsidR="003671D5" w:rsidRPr="00E66DB8" w:rsidRDefault="003671D5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Ensure existing and prospective student</w:t>
      </w:r>
      <w:r w:rsidR="006A080A" w:rsidRPr="00E66DB8">
        <w:rPr>
          <w:sz w:val="24"/>
          <w:szCs w:val="24"/>
        </w:rPr>
        <w:t>s</w:t>
      </w:r>
      <w:r w:rsidRPr="00E66DB8">
        <w:rPr>
          <w:sz w:val="24"/>
          <w:szCs w:val="24"/>
        </w:rPr>
        <w:t xml:space="preserve"> ha</w:t>
      </w:r>
      <w:r w:rsidR="006A080A" w:rsidRPr="00E66DB8">
        <w:rPr>
          <w:sz w:val="24"/>
          <w:szCs w:val="24"/>
        </w:rPr>
        <w:t>ve</w:t>
      </w:r>
      <w:r w:rsidRPr="00E66DB8">
        <w:rPr>
          <w:sz w:val="24"/>
          <w:szCs w:val="24"/>
        </w:rPr>
        <w:t xml:space="preserve"> a voice in any discussion. </w:t>
      </w:r>
    </w:p>
    <w:p w14:paraId="7FF7C77E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Utilise new community networks or social media forums established locally in response to the localism agenda developments</w:t>
      </w:r>
      <w:r w:rsidR="003671D5" w:rsidRPr="00E66DB8">
        <w:rPr>
          <w:sz w:val="24"/>
          <w:szCs w:val="24"/>
        </w:rPr>
        <w:t>.</w:t>
      </w:r>
    </w:p>
    <w:p w14:paraId="5FAD2388" w14:textId="77777777" w:rsidR="00B24FD4" w:rsidRPr="00E66DB8" w:rsidRDefault="00B24FD4" w:rsidP="00690A73">
      <w:pPr>
        <w:pStyle w:val="ListParagraph"/>
        <w:ind w:left="1440"/>
        <w:jc w:val="both"/>
        <w:rPr>
          <w:rFonts w:ascii="Georgia" w:hAnsi="Georgia"/>
          <w:color w:val="595959" w:themeColor="text1" w:themeTint="A6"/>
          <w:sz w:val="24"/>
          <w:szCs w:val="24"/>
        </w:rPr>
      </w:pPr>
    </w:p>
    <w:p w14:paraId="103914DE" w14:textId="77777777" w:rsidR="00B24FD4" w:rsidRPr="00E66DB8" w:rsidRDefault="00B24FD4" w:rsidP="009E16F8">
      <w:pPr>
        <w:pStyle w:val="ETFheadnonumber"/>
        <w:rPr>
          <w:color w:val="0070C0"/>
        </w:rPr>
      </w:pPr>
      <w:r w:rsidRPr="00E66DB8">
        <w:rPr>
          <w:color w:val="0070C0"/>
        </w:rPr>
        <w:t>Tip 5. Describing your offer</w:t>
      </w:r>
    </w:p>
    <w:p w14:paraId="78E230CF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Emphasise importance of below and up to Level 2 work, backed up by local data on qualification levels</w:t>
      </w:r>
      <w:r w:rsidR="006A080A" w:rsidRPr="00E66DB8">
        <w:rPr>
          <w:sz w:val="24"/>
          <w:szCs w:val="24"/>
        </w:rPr>
        <w:t>.</w:t>
      </w:r>
    </w:p>
    <w:p w14:paraId="18775CD4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Highlight the role of ‘soft skills’ in promoting employment opportunities</w:t>
      </w:r>
      <w:r w:rsidR="006A080A" w:rsidRPr="00E66DB8">
        <w:rPr>
          <w:sz w:val="24"/>
          <w:szCs w:val="24"/>
        </w:rPr>
        <w:t>.</w:t>
      </w:r>
    </w:p>
    <w:p w14:paraId="3630EC96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Create new marketing networks across the CA area to identify community needs and publicise the offer.</w:t>
      </w:r>
      <w:r w:rsidR="00690A73" w:rsidRPr="00E66DB8">
        <w:rPr>
          <w:sz w:val="24"/>
          <w:szCs w:val="24"/>
        </w:rPr>
        <w:tab/>
      </w:r>
    </w:p>
    <w:p w14:paraId="0DF0F97B" w14:textId="77777777" w:rsidR="003671D5" w:rsidRPr="00E66DB8" w:rsidRDefault="00E30AA1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Work with other service</w:t>
      </w:r>
      <w:r w:rsidR="006A080A" w:rsidRPr="00E66DB8">
        <w:rPr>
          <w:sz w:val="24"/>
          <w:szCs w:val="24"/>
        </w:rPr>
        <w:t>s (</w:t>
      </w:r>
      <w:r w:rsidRPr="00E66DB8">
        <w:rPr>
          <w:sz w:val="24"/>
          <w:szCs w:val="24"/>
        </w:rPr>
        <w:t>for example</w:t>
      </w:r>
      <w:r w:rsidR="006A080A" w:rsidRPr="00E66DB8">
        <w:rPr>
          <w:sz w:val="24"/>
          <w:szCs w:val="24"/>
        </w:rPr>
        <w:t>, H</w:t>
      </w:r>
      <w:r w:rsidRPr="00E66DB8">
        <w:rPr>
          <w:sz w:val="24"/>
          <w:szCs w:val="24"/>
        </w:rPr>
        <w:t>ealth</w:t>
      </w:r>
      <w:r w:rsidR="006A080A" w:rsidRPr="00E66DB8">
        <w:rPr>
          <w:sz w:val="24"/>
          <w:szCs w:val="24"/>
        </w:rPr>
        <w:t>)</w:t>
      </w:r>
      <w:r w:rsidRPr="00E66DB8">
        <w:rPr>
          <w:sz w:val="24"/>
          <w:szCs w:val="24"/>
        </w:rPr>
        <w:t xml:space="preserve"> to describe the difference your service makes to well-being and social integration. </w:t>
      </w:r>
    </w:p>
    <w:p w14:paraId="709FA5FE" w14:textId="77777777" w:rsidR="00B24FD4" w:rsidRPr="00E66DB8" w:rsidRDefault="00B24FD4" w:rsidP="006D7693">
      <w:pPr>
        <w:pStyle w:val="ETFbullets"/>
        <w:numPr>
          <w:ilvl w:val="0"/>
          <w:numId w:val="0"/>
        </w:numPr>
        <w:ind w:left="720"/>
        <w:rPr>
          <w:sz w:val="24"/>
          <w:szCs w:val="24"/>
        </w:rPr>
      </w:pPr>
    </w:p>
    <w:p w14:paraId="37AFF7F6" w14:textId="77777777" w:rsidR="00B24FD4" w:rsidRPr="00E66DB8" w:rsidRDefault="00B24FD4" w:rsidP="009E16F8">
      <w:pPr>
        <w:pStyle w:val="ETFheadnonumber"/>
        <w:rPr>
          <w:color w:val="0070C0"/>
        </w:rPr>
      </w:pPr>
      <w:r w:rsidRPr="00E66DB8">
        <w:rPr>
          <w:color w:val="0070C0"/>
        </w:rPr>
        <w:t xml:space="preserve">Tip </w:t>
      </w:r>
      <w:r w:rsidR="00444177" w:rsidRPr="00E66DB8">
        <w:rPr>
          <w:color w:val="0070C0"/>
        </w:rPr>
        <w:t>6</w:t>
      </w:r>
      <w:r w:rsidRPr="00E66DB8">
        <w:rPr>
          <w:color w:val="0070C0"/>
        </w:rPr>
        <w:t>. Be ready for new relationships</w:t>
      </w:r>
    </w:p>
    <w:p w14:paraId="74C8676A" w14:textId="77777777" w:rsidR="00B24FD4" w:rsidRPr="00E66DB8" w:rsidRDefault="00B24FD4" w:rsidP="009E16F8">
      <w:pPr>
        <w:pStyle w:val="ETFbullets"/>
        <w:rPr>
          <w:rFonts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>Challenge previous assumptions and create new alliances</w:t>
      </w:r>
      <w:r w:rsidR="00E30AA1" w:rsidRPr="00E66DB8">
        <w:rPr>
          <w:sz w:val="24"/>
          <w:szCs w:val="24"/>
          <w:lang w:eastAsia="en-GB"/>
        </w:rPr>
        <w:t>.</w:t>
      </w:r>
    </w:p>
    <w:p w14:paraId="47343F8C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Utilise all available resources and people – design and d</w:t>
      </w:r>
      <w:r w:rsidR="00E30AA1" w:rsidRPr="00E66DB8">
        <w:rPr>
          <w:sz w:val="24"/>
          <w:szCs w:val="24"/>
        </w:rPr>
        <w:t>evelop with strategic partner</w:t>
      </w:r>
      <w:r w:rsidR="00483B17" w:rsidRPr="00E66DB8">
        <w:rPr>
          <w:sz w:val="24"/>
          <w:szCs w:val="24"/>
        </w:rPr>
        <w:t>’</w:t>
      </w:r>
      <w:r w:rsidR="00E30AA1" w:rsidRPr="00E66DB8">
        <w:rPr>
          <w:sz w:val="24"/>
          <w:szCs w:val="24"/>
        </w:rPr>
        <w:t>s business p</w:t>
      </w:r>
      <w:r w:rsidRPr="00E66DB8">
        <w:rPr>
          <w:sz w:val="24"/>
          <w:szCs w:val="24"/>
        </w:rPr>
        <w:t>ar</w:t>
      </w:r>
      <w:r w:rsidR="00E30AA1" w:rsidRPr="00E66DB8">
        <w:rPr>
          <w:sz w:val="24"/>
          <w:szCs w:val="24"/>
        </w:rPr>
        <w:t>tnerships, DWP, public health, t</w:t>
      </w:r>
      <w:r w:rsidRPr="00E66DB8">
        <w:rPr>
          <w:sz w:val="24"/>
          <w:szCs w:val="24"/>
        </w:rPr>
        <w:t>hird sector partners</w:t>
      </w:r>
      <w:r w:rsidR="00E30AA1" w:rsidRPr="00E66DB8">
        <w:rPr>
          <w:sz w:val="24"/>
          <w:szCs w:val="24"/>
        </w:rPr>
        <w:t>.</w:t>
      </w:r>
    </w:p>
    <w:p w14:paraId="3A76C962" w14:textId="77777777" w:rsidR="00B24FD4" w:rsidRPr="00E66DB8" w:rsidRDefault="00E30AA1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Establish k</w:t>
      </w:r>
      <w:r w:rsidR="00B24FD4" w:rsidRPr="00E66DB8">
        <w:rPr>
          <w:sz w:val="24"/>
          <w:szCs w:val="24"/>
        </w:rPr>
        <w:t>ey features</w:t>
      </w:r>
      <w:r w:rsidRPr="00E66DB8">
        <w:rPr>
          <w:sz w:val="24"/>
          <w:szCs w:val="24"/>
        </w:rPr>
        <w:t xml:space="preserve"> of good relationships including</w:t>
      </w:r>
      <w:r w:rsidR="00B24FD4" w:rsidRPr="00E66DB8">
        <w:rPr>
          <w:sz w:val="24"/>
          <w:szCs w:val="24"/>
        </w:rPr>
        <w:t xml:space="preserve"> clear lines of communication, agreed and defined protocols, guidance on data sharing, mec</w:t>
      </w:r>
      <w:r w:rsidRPr="00E66DB8">
        <w:rPr>
          <w:sz w:val="24"/>
          <w:szCs w:val="24"/>
        </w:rPr>
        <w:t xml:space="preserve">hanisms for quality monitoring and </w:t>
      </w:r>
      <w:r w:rsidR="00B24FD4" w:rsidRPr="00E66DB8">
        <w:rPr>
          <w:sz w:val="24"/>
          <w:szCs w:val="24"/>
        </w:rPr>
        <w:t>robust financial reporting.</w:t>
      </w:r>
    </w:p>
    <w:p w14:paraId="7A18812D" w14:textId="77777777" w:rsidR="00B24FD4" w:rsidRPr="00E66DB8" w:rsidRDefault="00B24FD4" w:rsidP="009E16F8">
      <w:pPr>
        <w:pStyle w:val="ETFbullets"/>
        <w:rPr>
          <w:rFonts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>Be prepared</w:t>
      </w:r>
      <w:r w:rsidR="00483B17" w:rsidRPr="00E66DB8">
        <w:rPr>
          <w:sz w:val="24"/>
          <w:szCs w:val="24"/>
          <w:lang w:eastAsia="en-GB"/>
        </w:rPr>
        <w:t xml:space="preserve"> to give something up.</w:t>
      </w:r>
    </w:p>
    <w:p w14:paraId="54C673AB" w14:textId="77777777" w:rsidR="006D7693" w:rsidRPr="00E66DB8" w:rsidRDefault="006D7693" w:rsidP="009E16F8">
      <w:pPr>
        <w:pStyle w:val="ETFheadnonumber"/>
        <w:rPr>
          <w:color w:val="0070C0"/>
        </w:rPr>
      </w:pPr>
    </w:p>
    <w:p w14:paraId="5352B7CA" w14:textId="2AC7E0A9" w:rsidR="00B24FD4" w:rsidRPr="00E66DB8" w:rsidRDefault="00B24FD4" w:rsidP="00795AB4">
      <w:pPr>
        <w:pStyle w:val="ETFheadnonumber"/>
        <w:rPr>
          <w:color w:val="0070C0"/>
        </w:rPr>
      </w:pPr>
      <w:r w:rsidRPr="00E66DB8">
        <w:rPr>
          <w:color w:val="0070C0"/>
        </w:rPr>
        <w:t xml:space="preserve">Tip </w:t>
      </w:r>
      <w:r w:rsidR="00444177" w:rsidRPr="00E66DB8">
        <w:rPr>
          <w:color w:val="0070C0"/>
        </w:rPr>
        <w:t>7</w:t>
      </w:r>
      <w:r w:rsidRPr="00E66DB8">
        <w:rPr>
          <w:color w:val="0070C0"/>
        </w:rPr>
        <w:t>. Start considering new ways of delivery</w:t>
      </w:r>
      <w:r w:rsidR="00483B17" w:rsidRPr="00E66DB8">
        <w:t>.</w:t>
      </w:r>
    </w:p>
    <w:p w14:paraId="27619188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Create a Community Learning Plan for the CA area</w:t>
      </w:r>
      <w:r w:rsidR="00483B17" w:rsidRPr="00E66DB8">
        <w:rPr>
          <w:sz w:val="24"/>
          <w:szCs w:val="24"/>
        </w:rPr>
        <w:t>.</w:t>
      </w:r>
    </w:p>
    <w:p w14:paraId="6518DD61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Encourage the creation of the best structures for delivery across the CA area.</w:t>
      </w:r>
    </w:p>
    <w:p w14:paraId="05F1BD51" w14:textId="77777777" w:rsidR="00B24FD4" w:rsidRPr="00E66DB8" w:rsidRDefault="00B24FD4" w:rsidP="009E16F8">
      <w:pPr>
        <w:pStyle w:val="ETFbullets"/>
        <w:rPr>
          <w:rFonts w:eastAsia="Times New Roman"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>Share existing models, data, offer, work together to create ‘one voice’</w:t>
      </w:r>
      <w:r w:rsidR="00483B17" w:rsidRPr="00E66DB8">
        <w:rPr>
          <w:sz w:val="24"/>
          <w:szCs w:val="24"/>
          <w:lang w:eastAsia="en-GB"/>
        </w:rPr>
        <w:t>.</w:t>
      </w:r>
    </w:p>
    <w:p w14:paraId="25F86F32" w14:textId="77777777" w:rsidR="00E30AA1" w:rsidRPr="00E66DB8" w:rsidRDefault="00E30AA1" w:rsidP="009E16F8">
      <w:pPr>
        <w:pStyle w:val="ETFbullets"/>
        <w:rPr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>Consider sharing backroom services, IT, marketing, financial services electronic enrolment.</w:t>
      </w:r>
    </w:p>
    <w:p w14:paraId="46CE8F6E" w14:textId="77777777" w:rsidR="00B24FD4" w:rsidRPr="00E66DB8" w:rsidRDefault="00B24FD4" w:rsidP="006D7693">
      <w:pPr>
        <w:pStyle w:val="ETFbullets"/>
        <w:numPr>
          <w:ilvl w:val="0"/>
          <w:numId w:val="0"/>
        </w:numPr>
        <w:ind w:left="360"/>
        <w:rPr>
          <w:sz w:val="24"/>
          <w:szCs w:val="24"/>
        </w:rPr>
      </w:pPr>
    </w:p>
    <w:p w14:paraId="7D6146A0" w14:textId="77777777" w:rsidR="00444177" w:rsidRPr="00E66DB8" w:rsidRDefault="00444177" w:rsidP="009E16F8">
      <w:pPr>
        <w:pStyle w:val="ETFheadnonumber"/>
        <w:rPr>
          <w:color w:val="0070C0"/>
        </w:rPr>
      </w:pPr>
      <w:r w:rsidRPr="00E66DB8">
        <w:rPr>
          <w:color w:val="0070C0"/>
        </w:rPr>
        <w:t>Tip 8. Consider outcomes and what you can measure</w:t>
      </w:r>
    </w:p>
    <w:p w14:paraId="17DF55E6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Ensure outcome agreements are fit for purpose for national reporting whilst meeting local priorities.</w:t>
      </w:r>
    </w:p>
    <w:p w14:paraId="6DEF1013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Build up a robust data set to enable monitoring</w:t>
      </w:r>
      <w:r w:rsidR="00E30AA1" w:rsidRPr="00E66DB8">
        <w:rPr>
          <w:sz w:val="24"/>
          <w:szCs w:val="24"/>
        </w:rPr>
        <w:t>.</w:t>
      </w:r>
    </w:p>
    <w:p w14:paraId="07489999" w14:textId="77777777" w:rsidR="00B24FD4" w:rsidRPr="00E66DB8" w:rsidRDefault="00B24FD4" w:rsidP="009E16F8">
      <w:pPr>
        <w:pStyle w:val="ETFbullets"/>
        <w:rPr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lastRenderedPageBreak/>
        <w:t>Use of national benchmarking data to inform local outcome agreement process.</w:t>
      </w:r>
    </w:p>
    <w:p w14:paraId="07393D41" w14:textId="77777777" w:rsidR="00B24FD4" w:rsidRPr="00E66DB8" w:rsidRDefault="00B24FD4" w:rsidP="009E16F8">
      <w:pPr>
        <w:pStyle w:val="ETFbullets"/>
        <w:rPr>
          <w:rFonts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>Look for outcomes in addition to qualifications and jobs that will be understood and add value to the local community</w:t>
      </w:r>
      <w:r w:rsidR="00E30AA1" w:rsidRPr="00E66DB8">
        <w:rPr>
          <w:sz w:val="24"/>
          <w:szCs w:val="24"/>
          <w:lang w:eastAsia="en-GB"/>
        </w:rPr>
        <w:t>.</w:t>
      </w:r>
    </w:p>
    <w:p w14:paraId="39EFA2B5" w14:textId="77777777" w:rsidR="00B24FD4" w:rsidRPr="00E66DB8" w:rsidRDefault="00B24FD4" w:rsidP="009E16F8">
      <w:pPr>
        <w:pStyle w:val="ETFbullets"/>
        <w:rPr>
          <w:rFonts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>Base decisions on data and needs analysis to ensure alignment to employer and community needs.</w:t>
      </w:r>
    </w:p>
    <w:p w14:paraId="3941C728" w14:textId="77777777" w:rsidR="00B24FD4" w:rsidRPr="00E66DB8" w:rsidRDefault="00B24FD4" w:rsidP="009E16F8">
      <w:pPr>
        <w:pStyle w:val="ETFbullets"/>
        <w:rPr>
          <w:rFonts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>Produce a draft set of outcomes specific to the ACL sector that can be shared with partners for comment and refinement in advance of CA sign off.</w:t>
      </w:r>
    </w:p>
    <w:p w14:paraId="2B82155C" w14:textId="77777777" w:rsidR="00B24FD4" w:rsidRPr="00E66DB8" w:rsidRDefault="00B24FD4" w:rsidP="009E16F8">
      <w:pPr>
        <w:pStyle w:val="ETFbullets"/>
        <w:rPr>
          <w:rFonts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 xml:space="preserve">Establish a common framework with a clearly defined and understood set of metrics: local demographics, skills </w:t>
      </w:r>
      <w:r w:rsidR="00E30AA1" w:rsidRPr="00E66DB8">
        <w:rPr>
          <w:sz w:val="24"/>
          <w:szCs w:val="24"/>
          <w:lang w:eastAsia="en-GB"/>
        </w:rPr>
        <w:t>requirements</w:t>
      </w:r>
      <w:r w:rsidRPr="00E66DB8">
        <w:rPr>
          <w:sz w:val="24"/>
          <w:szCs w:val="24"/>
          <w:lang w:eastAsia="en-GB"/>
        </w:rPr>
        <w:t xml:space="preserve"> across the CA, current provision – including areas of specialism, success rates across the CA.</w:t>
      </w:r>
    </w:p>
    <w:p w14:paraId="387A3D5E" w14:textId="77777777" w:rsidR="00690A73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  <w:lang w:eastAsia="en-GB"/>
        </w:rPr>
        <w:t>Use a standard template to collect data that isn’t already available.</w:t>
      </w:r>
    </w:p>
    <w:p w14:paraId="44911BE9" w14:textId="77777777" w:rsidR="00B24FD4" w:rsidRPr="00E66DB8" w:rsidRDefault="00444177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S</w:t>
      </w:r>
      <w:r w:rsidR="00B24FD4" w:rsidRPr="00E66DB8">
        <w:rPr>
          <w:sz w:val="24"/>
          <w:szCs w:val="24"/>
        </w:rPr>
        <w:t>eek stakeholder feedback</w:t>
      </w:r>
      <w:r w:rsidR="00E30AA1" w:rsidRPr="00E66DB8">
        <w:rPr>
          <w:sz w:val="24"/>
          <w:szCs w:val="24"/>
        </w:rPr>
        <w:t>.</w:t>
      </w:r>
    </w:p>
    <w:p w14:paraId="2DB11641" w14:textId="59F1B11A" w:rsidR="00B24FD4" w:rsidRPr="00E66DB8" w:rsidRDefault="00E30AA1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 xml:space="preserve">Estimate what the costs are in time and resources to collect certain types of data. </w:t>
      </w:r>
    </w:p>
    <w:p w14:paraId="282426E3" w14:textId="77777777" w:rsidR="009E16F8" w:rsidRPr="00E66DB8" w:rsidRDefault="009E16F8" w:rsidP="006D7693">
      <w:pPr>
        <w:pStyle w:val="ETFbullets"/>
        <w:numPr>
          <w:ilvl w:val="0"/>
          <w:numId w:val="0"/>
        </w:numPr>
        <w:ind w:left="720"/>
        <w:rPr>
          <w:sz w:val="24"/>
          <w:szCs w:val="24"/>
        </w:rPr>
      </w:pPr>
    </w:p>
    <w:p w14:paraId="7DAF9872" w14:textId="77777777" w:rsidR="00444177" w:rsidRPr="00E66DB8" w:rsidRDefault="00444177" w:rsidP="009E16F8">
      <w:pPr>
        <w:pStyle w:val="ETFheadnonumber"/>
        <w:rPr>
          <w:color w:val="0070C0"/>
        </w:rPr>
      </w:pPr>
      <w:r w:rsidRPr="00E66DB8">
        <w:rPr>
          <w:color w:val="0070C0"/>
        </w:rPr>
        <w:t>Tip 9. Communicate</w:t>
      </w:r>
    </w:p>
    <w:p w14:paraId="54784FA3" w14:textId="77777777" w:rsidR="00B24FD4" w:rsidRPr="00E66DB8" w:rsidRDefault="00B24FD4" w:rsidP="009E16F8">
      <w:pPr>
        <w:pStyle w:val="ETFbullets"/>
        <w:rPr>
          <w:rFonts w:cs="Times New Roman"/>
          <w:sz w:val="24"/>
          <w:szCs w:val="24"/>
          <w:lang w:eastAsia="en-GB"/>
        </w:rPr>
      </w:pPr>
      <w:r w:rsidRPr="00E66DB8">
        <w:rPr>
          <w:sz w:val="24"/>
          <w:szCs w:val="24"/>
          <w:lang w:eastAsia="en-GB"/>
        </w:rPr>
        <w:t>Agree a communications plan for stakeholders</w:t>
      </w:r>
      <w:r w:rsidR="00483B17" w:rsidRPr="00E66DB8">
        <w:rPr>
          <w:sz w:val="24"/>
          <w:szCs w:val="24"/>
          <w:lang w:eastAsia="en-GB"/>
        </w:rPr>
        <w:t>.</w:t>
      </w:r>
    </w:p>
    <w:p w14:paraId="269414BB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 xml:space="preserve">Base </w:t>
      </w:r>
      <w:r w:rsidR="00E30AA1" w:rsidRPr="00E66DB8">
        <w:rPr>
          <w:sz w:val="24"/>
          <w:szCs w:val="24"/>
        </w:rPr>
        <w:t xml:space="preserve">new ideas </w:t>
      </w:r>
      <w:r w:rsidRPr="00E66DB8">
        <w:rPr>
          <w:sz w:val="24"/>
          <w:szCs w:val="24"/>
        </w:rPr>
        <w:t>on good intelligence, get the right people in the room.</w:t>
      </w:r>
    </w:p>
    <w:p w14:paraId="19EC0EB8" w14:textId="672A8882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 xml:space="preserve">Ensure join-up with other </w:t>
      </w:r>
      <w:r w:rsidR="00E30AA1" w:rsidRPr="00E66DB8">
        <w:rPr>
          <w:sz w:val="24"/>
          <w:szCs w:val="24"/>
        </w:rPr>
        <w:t xml:space="preserve">Deal areas </w:t>
      </w:r>
      <w:r w:rsidRPr="00E66DB8">
        <w:rPr>
          <w:sz w:val="24"/>
          <w:szCs w:val="24"/>
        </w:rPr>
        <w:t xml:space="preserve">which impact on Employment and Skills, e.g. transport.  </w:t>
      </w:r>
    </w:p>
    <w:p w14:paraId="0FFD78F2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  <w:lang w:eastAsia="en-GB"/>
        </w:rPr>
        <w:t>Share information in advance of meetings so that the time spent in meetings is used efficiently to question, improve understanding and generate solutions rather than impart information</w:t>
      </w:r>
      <w:r w:rsidR="00E30AA1" w:rsidRPr="00E66DB8">
        <w:rPr>
          <w:sz w:val="24"/>
          <w:szCs w:val="24"/>
          <w:lang w:eastAsia="en-GB"/>
        </w:rPr>
        <w:t>.</w:t>
      </w:r>
    </w:p>
    <w:p w14:paraId="792A957D" w14:textId="3198B4AB" w:rsidR="00B24FD4" w:rsidRPr="00E66DB8" w:rsidRDefault="00E30AA1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  <w:lang w:eastAsia="en-GB"/>
        </w:rPr>
        <w:t>Be tolerant</w:t>
      </w:r>
      <w:r w:rsidR="00483B17" w:rsidRPr="00E66DB8">
        <w:rPr>
          <w:sz w:val="24"/>
          <w:szCs w:val="24"/>
          <w:lang w:eastAsia="en-GB"/>
        </w:rPr>
        <w:t>,</w:t>
      </w:r>
      <w:r w:rsidRPr="00E66DB8">
        <w:rPr>
          <w:sz w:val="24"/>
          <w:szCs w:val="24"/>
          <w:lang w:eastAsia="en-GB"/>
        </w:rPr>
        <w:t xml:space="preserve"> not everyone yet understands the agenda and the benefits.    </w:t>
      </w:r>
    </w:p>
    <w:p w14:paraId="71B5C6A8" w14:textId="77777777" w:rsidR="00B24FD4" w:rsidRPr="00E66DB8" w:rsidRDefault="00B24FD4" w:rsidP="00690A73">
      <w:pPr>
        <w:spacing w:after="0" w:line="240" w:lineRule="auto"/>
        <w:contextualSpacing/>
        <w:jc w:val="both"/>
        <w:rPr>
          <w:rFonts w:ascii="Georgia" w:eastAsia="Times New Roman" w:hAnsi="Georgia" w:cs="Arial"/>
          <w:b/>
          <w:color w:val="595959" w:themeColor="text1" w:themeTint="A6"/>
          <w:sz w:val="24"/>
          <w:szCs w:val="24"/>
          <w:lang w:eastAsia="en-GB"/>
        </w:rPr>
      </w:pPr>
    </w:p>
    <w:p w14:paraId="65930ABF" w14:textId="77777777" w:rsidR="00444177" w:rsidRPr="00E66DB8" w:rsidRDefault="00444177" w:rsidP="009E16F8">
      <w:pPr>
        <w:pStyle w:val="ETFheadnonumber"/>
        <w:rPr>
          <w:color w:val="0070C0"/>
        </w:rPr>
      </w:pPr>
      <w:r w:rsidRPr="00E66DB8">
        <w:rPr>
          <w:color w:val="0070C0"/>
        </w:rPr>
        <w:t>Tip 10. Develop you and your staff</w:t>
      </w:r>
      <w:r w:rsidR="00E30AA1" w:rsidRPr="00E66DB8">
        <w:rPr>
          <w:color w:val="0070C0"/>
        </w:rPr>
        <w:t xml:space="preserve"> in</w:t>
      </w:r>
      <w:r w:rsidR="00EF3AAB" w:rsidRPr="00E66DB8">
        <w:rPr>
          <w:color w:val="0070C0"/>
        </w:rPr>
        <w:t>:</w:t>
      </w:r>
    </w:p>
    <w:p w14:paraId="55103AFF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Systems leadership</w:t>
      </w:r>
      <w:r w:rsidR="00E30AA1" w:rsidRPr="00E66DB8">
        <w:rPr>
          <w:sz w:val="24"/>
          <w:szCs w:val="24"/>
        </w:rPr>
        <w:t>.</w:t>
      </w:r>
    </w:p>
    <w:p w14:paraId="6AB41AE8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Working beyond your own boundaries</w:t>
      </w:r>
      <w:r w:rsidR="00E30AA1" w:rsidRPr="00E66DB8">
        <w:rPr>
          <w:sz w:val="24"/>
          <w:szCs w:val="24"/>
        </w:rPr>
        <w:t>.</w:t>
      </w:r>
    </w:p>
    <w:p w14:paraId="1A79210F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Relationships and shared purpose</w:t>
      </w:r>
      <w:r w:rsidR="00E30AA1" w:rsidRPr="00E66DB8">
        <w:rPr>
          <w:sz w:val="24"/>
          <w:szCs w:val="24"/>
        </w:rPr>
        <w:t>.</w:t>
      </w:r>
    </w:p>
    <w:p w14:paraId="33F5E9B5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Flexibility and diplomacy</w:t>
      </w:r>
      <w:r w:rsidR="00E30AA1" w:rsidRPr="00E66DB8">
        <w:rPr>
          <w:sz w:val="24"/>
          <w:szCs w:val="24"/>
        </w:rPr>
        <w:t>.</w:t>
      </w:r>
    </w:p>
    <w:p w14:paraId="7C139380" w14:textId="77777777" w:rsidR="00B24FD4" w:rsidRPr="00E66DB8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Governance across phases and CA areas</w:t>
      </w:r>
      <w:r w:rsidR="00E30AA1" w:rsidRPr="00E66DB8">
        <w:rPr>
          <w:sz w:val="24"/>
          <w:szCs w:val="24"/>
        </w:rPr>
        <w:t>.</w:t>
      </w:r>
    </w:p>
    <w:p w14:paraId="160E9209" w14:textId="67A09579" w:rsidR="00B24FD4" w:rsidRDefault="00B24FD4" w:rsidP="009E16F8">
      <w:pPr>
        <w:pStyle w:val="ETFbullets"/>
        <w:rPr>
          <w:sz w:val="24"/>
          <w:szCs w:val="24"/>
        </w:rPr>
      </w:pPr>
      <w:r w:rsidRPr="00E66DB8">
        <w:rPr>
          <w:sz w:val="24"/>
          <w:szCs w:val="24"/>
        </w:rPr>
        <w:t>‘Joined up’ localism: ‘eco system’ rather than an ‘institution’</w:t>
      </w:r>
      <w:r w:rsidR="00E30AA1" w:rsidRPr="00E66DB8">
        <w:rPr>
          <w:sz w:val="24"/>
          <w:szCs w:val="24"/>
        </w:rPr>
        <w:t>.</w:t>
      </w:r>
    </w:p>
    <w:p w14:paraId="66B819A1" w14:textId="43427809" w:rsidR="00D818FA" w:rsidRDefault="00D818FA" w:rsidP="00D818FA">
      <w:pPr>
        <w:pStyle w:val="ETFbullets"/>
        <w:numPr>
          <w:ilvl w:val="0"/>
          <w:numId w:val="0"/>
        </w:numPr>
        <w:rPr>
          <w:sz w:val="24"/>
          <w:szCs w:val="24"/>
        </w:rPr>
      </w:pPr>
    </w:p>
    <w:p w14:paraId="6803DCF0" w14:textId="28473636" w:rsidR="00D818FA" w:rsidRPr="00D818FA" w:rsidRDefault="00D818FA" w:rsidP="00D818FA">
      <w:pPr>
        <w:pStyle w:val="ETFbullets"/>
        <w:numPr>
          <w:ilvl w:val="0"/>
          <w:numId w:val="0"/>
        </w:numPr>
        <w:rPr>
          <w:b/>
          <w:bCs/>
          <w:color w:val="0070C0"/>
          <w:sz w:val="32"/>
          <w:szCs w:val="32"/>
        </w:rPr>
      </w:pPr>
      <w:r w:rsidRPr="00D818FA">
        <w:rPr>
          <w:b/>
          <w:bCs/>
          <w:color w:val="0070C0"/>
          <w:sz w:val="32"/>
          <w:szCs w:val="32"/>
        </w:rPr>
        <w:t xml:space="preserve">Assert you position as a Grant Funded Trusted Delivery Partner </w:t>
      </w:r>
    </w:p>
    <w:p w14:paraId="4805128D" w14:textId="77777777" w:rsidR="00B24FD4" w:rsidRPr="00690A73" w:rsidRDefault="00B24FD4" w:rsidP="00690A73">
      <w:pPr>
        <w:jc w:val="both"/>
        <w:rPr>
          <w:rFonts w:ascii="Georgia" w:hAnsi="Georgia"/>
          <w:color w:val="595959" w:themeColor="text1" w:themeTint="A6"/>
          <w:sz w:val="24"/>
          <w:szCs w:val="24"/>
        </w:rPr>
      </w:pPr>
    </w:p>
    <w:p w14:paraId="32C759FA" w14:textId="77777777" w:rsidR="00165BE2" w:rsidRPr="008B1DB3" w:rsidRDefault="00165BE2" w:rsidP="00690A73">
      <w:pPr>
        <w:pStyle w:val="TenderTitle"/>
        <w:contextualSpacing/>
        <w:jc w:val="both"/>
        <w:rPr>
          <w:rFonts w:cs="Arial"/>
          <w:b w:val="0"/>
          <w:color w:val="1EA7B5"/>
          <w:sz w:val="22"/>
          <w:szCs w:val="22"/>
        </w:rPr>
      </w:pPr>
    </w:p>
    <w:sectPr w:rsidR="00165BE2" w:rsidRPr="008B1DB3" w:rsidSect="00690A73">
      <w:footerReference w:type="default" r:id="rId9"/>
      <w:pgSz w:w="11906" w:h="16838"/>
      <w:pgMar w:top="1440" w:right="1440" w:bottom="1440" w:left="1440" w:header="708" w:footer="3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73152" w14:textId="77777777" w:rsidR="00E9559B" w:rsidRDefault="00E9559B" w:rsidP="000B4C0F">
      <w:pPr>
        <w:spacing w:after="0" w:line="240" w:lineRule="auto"/>
      </w:pPr>
      <w:r>
        <w:separator/>
      </w:r>
    </w:p>
  </w:endnote>
  <w:endnote w:type="continuationSeparator" w:id="0">
    <w:p w14:paraId="5982BE9C" w14:textId="77777777" w:rsidR="00E9559B" w:rsidRDefault="00E9559B" w:rsidP="000B4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yant Regular">
    <w:altName w:val="Calibri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796353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48436C" w14:textId="3383E3DA" w:rsidR="00795AB4" w:rsidRDefault="00795A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0C25A0" w14:textId="77777777" w:rsidR="00690A73" w:rsidRDefault="00690A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967EC" w14:textId="77777777" w:rsidR="00E9559B" w:rsidRDefault="00E9559B" w:rsidP="000B4C0F">
      <w:pPr>
        <w:spacing w:after="0" w:line="240" w:lineRule="auto"/>
      </w:pPr>
      <w:r>
        <w:separator/>
      </w:r>
    </w:p>
  </w:footnote>
  <w:footnote w:type="continuationSeparator" w:id="0">
    <w:p w14:paraId="0C85E6DD" w14:textId="77777777" w:rsidR="00E9559B" w:rsidRDefault="00E9559B" w:rsidP="000B4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25C1E"/>
    <w:multiLevelType w:val="hybridMultilevel"/>
    <w:tmpl w:val="F132A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F6693"/>
    <w:multiLevelType w:val="multilevel"/>
    <w:tmpl w:val="0956A238"/>
    <w:lvl w:ilvl="0">
      <w:start w:val="1"/>
      <w:numFmt w:val="decimal"/>
      <w:pStyle w:val="Foundationheading1new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Foundation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AD587C"/>
    <w:multiLevelType w:val="hybridMultilevel"/>
    <w:tmpl w:val="CF0C8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F7C86"/>
    <w:multiLevelType w:val="hybridMultilevel"/>
    <w:tmpl w:val="1A06D156"/>
    <w:lvl w:ilvl="0" w:tplc="8B58471E">
      <w:start w:val="1"/>
      <w:numFmt w:val="decimal"/>
      <w:pStyle w:val="FoundationHeading1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7966C5"/>
    <w:multiLevelType w:val="hybridMultilevel"/>
    <w:tmpl w:val="7AD26C8E"/>
    <w:lvl w:ilvl="0" w:tplc="87A67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E006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E3AA0"/>
    <w:multiLevelType w:val="hybridMultilevel"/>
    <w:tmpl w:val="F53C9B7A"/>
    <w:lvl w:ilvl="0" w:tplc="E1C276CE">
      <w:start w:val="1"/>
      <w:numFmt w:val="bullet"/>
      <w:pStyle w:val="ETFbullets"/>
      <w:lvlText w:val=""/>
      <w:lvlJc w:val="left"/>
      <w:pPr>
        <w:ind w:left="720" w:hanging="360"/>
      </w:pPr>
      <w:rPr>
        <w:rFonts w:ascii="Symbol" w:hAnsi="Symbol" w:hint="default"/>
        <w:color w:val="5B9BD5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110AA"/>
    <w:multiLevelType w:val="multilevel"/>
    <w:tmpl w:val="674C6128"/>
    <w:lvl w:ilvl="0">
      <w:start w:val="1"/>
      <w:numFmt w:val="decimal"/>
      <w:pStyle w:val="ETFLargeSectionheader"/>
      <w:lvlText w:val="%1."/>
      <w:lvlJc w:val="left"/>
      <w:pPr>
        <w:ind w:left="643" w:hanging="360"/>
      </w:pPr>
    </w:lvl>
    <w:lvl w:ilvl="1">
      <w:start w:val="1"/>
      <w:numFmt w:val="decimal"/>
      <w:pStyle w:val="ETFsub-header"/>
      <w:lvlText w:val="%1.%2."/>
      <w:lvlJc w:val="left"/>
      <w:pPr>
        <w:ind w:left="4196" w:hanging="432"/>
      </w:pPr>
    </w:lvl>
    <w:lvl w:ilvl="2">
      <w:start w:val="1"/>
      <w:numFmt w:val="decimal"/>
      <w:lvlText w:val="%1.%2.%3."/>
      <w:lvlJc w:val="left"/>
      <w:pPr>
        <w:ind w:left="4628" w:hanging="504"/>
      </w:pPr>
    </w:lvl>
    <w:lvl w:ilvl="3">
      <w:start w:val="1"/>
      <w:numFmt w:val="decimal"/>
      <w:lvlText w:val="%1.%2.%3.%4."/>
      <w:lvlJc w:val="left"/>
      <w:pPr>
        <w:ind w:left="5132" w:hanging="648"/>
      </w:pPr>
    </w:lvl>
    <w:lvl w:ilvl="4">
      <w:start w:val="1"/>
      <w:numFmt w:val="decimal"/>
      <w:lvlText w:val="%1.%2.%3.%4.%5."/>
      <w:lvlJc w:val="left"/>
      <w:pPr>
        <w:ind w:left="5636" w:hanging="792"/>
      </w:pPr>
    </w:lvl>
    <w:lvl w:ilvl="5">
      <w:start w:val="1"/>
      <w:numFmt w:val="decimal"/>
      <w:lvlText w:val="%1.%2.%3.%4.%5.%6."/>
      <w:lvlJc w:val="left"/>
      <w:pPr>
        <w:ind w:left="6140" w:hanging="936"/>
      </w:pPr>
    </w:lvl>
    <w:lvl w:ilvl="6">
      <w:start w:val="1"/>
      <w:numFmt w:val="decimal"/>
      <w:lvlText w:val="%1.%2.%3.%4.%5.%6.%7."/>
      <w:lvlJc w:val="left"/>
      <w:pPr>
        <w:ind w:left="6644" w:hanging="1080"/>
      </w:pPr>
    </w:lvl>
    <w:lvl w:ilvl="7">
      <w:start w:val="1"/>
      <w:numFmt w:val="decimal"/>
      <w:lvlText w:val="%1.%2.%3.%4.%5.%6.%7.%8."/>
      <w:lvlJc w:val="left"/>
      <w:pPr>
        <w:ind w:left="7148" w:hanging="1224"/>
      </w:pPr>
    </w:lvl>
    <w:lvl w:ilvl="8">
      <w:start w:val="1"/>
      <w:numFmt w:val="decimal"/>
      <w:lvlText w:val="%1.%2.%3.%4.%5.%6.%7.%8.%9."/>
      <w:lvlJc w:val="left"/>
      <w:pPr>
        <w:ind w:left="7724" w:hanging="1440"/>
      </w:pPr>
    </w:lvl>
  </w:abstractNum>
  <w:abstractNum w:abstractNumId="7" w15:restartNumberingAfterBreak="0">
    <w:nsid w:val="30B53B99"/>
    <w:multiLevelType w:val="multilevel"/>
    <w:tmpl w:val="620C00EE"/>
    <w:lvl w:ilvl="0">
      <w:start w:val="1"/>
      <w:numFmt w:val="decimal"/>
      <w:pStyle w:val="ETFHeading1"/>
      <w:lvlText w:val="%1."/>
      <w:lvlJc w:val="left"/>
      <w:pPr>
        <w:ind w:left="360" w:hanging="360"/>
      </w:pPr>
    </w:lvl>
    <w:lvl w:ilvl="1">
      <w:start w:val="1"/>
      <w:numFmt w:val="decimal"/>
      <w:pStyle w:val="ETF-Subhead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8E32988"/>
    <w:multiLevelType w:val="hybridMultilevel"/>
    <w:tmpl w:val="92682B8E"/>
    <w:lvl w:ilvl="0" w:tplc="E1F04DDE">
      <w:start w:val="1"/>
      <w:numFmt w:val="decimal"/>
      <w:pStyle w:val="Questions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6E35C5"/>
    <w:multiLevelType w:val="hybridMultilevel"/>
    <w:tmpl w:val="36081BD6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AAB2BCE"/>
    <w:multiLevelType w:val="hybridMultilevel"/>
    <w:tmpl w:val="3912BDF6"/>
    <w:lvl w:ilvl="0" w:tplc="CEB44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28B425D"/>
    <w:multiLevelType w:val="hybridMultilevel"/>
    <w:tmpl w:val="51A8F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33023"/>
    <w:multiLevelType w:val="hybridMultilevel"/>
    <w:tmpl w:val="BE1E3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21417"/>
    <w:multiLevelType w:val="hybridMultilevel"/>
    <w:tmpl w:val="D63A25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91557"/>
    <w:multiLevelType w:val="hybridMultilevel"/>
    <w:tmpl w:val="A3CEB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6"/>
  </w:num>
  <w:num w:numId="5">
    <w:abstractNumId w:val="7"/>
  </w:num>
  <w:num w:numId="6">
    <w:abstractNumId w:val="4"/>
  </w:num>
  <w:num w:numId="7">
    <w:abstractNumId w:val="13"/>
  </w:num>
  <w:num w:numId="8">
    <w:abstractNumId w:val="0"/>
  </w:num>
  <w:num w:numId="9">
    <w:abstractNumId w:val="14"/>
  </w:num>
  <w:num w:numId="10">
    <w:abstractNumId w:val="11"/>
  </w:num>
  <w:num w:numId="11">
    <w:abstractNumId w:val="2"/>
  </w:num>
  <w:num w:numId="12">
    <w:abstractNumId w:val="9"/>
  </w:num>
  <w:num w:numId="13">
    <w:abstractNumId w:val="10"/>
  </w:num>
  <w:num w:numId="14">
    <w:abstractNumId w:val="5"/>
  </w:num>
  <w:num w:numId="1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E28"/>
    <w:rsid w:val="00003D0A"/>
    <w:rsid w:val="0000407D"/>
    <w:rsid w:val="00030E91"/>
    <w:rsid w:val="0007485A"/>
    <w:rsid w:val="000822ED"/>
    <w:rsid w:val="00086775"/>
    <w:rsid w:val="000B4C0F"/>
    <w:rsid w:val="000B5207"/>
    <w:rsid w:val="000B5FF1"/>
    <w:rsid w:val="000B6B9F"/>
    <w:rsid w:val="000C3F7A"/>
    <w:rsid w:val="000C6869"/>
    <w:rsid w:val="000D6FDB"/>
    <w:rsid w:val="000E2BC8"/>
    <w:rsid w:val="000F1EC1"/>
    <w:rsid w:val="00125796"/>
    <w:rsid w:val="00143A1A"/>
    <w:rsid w:val="0014591E"/>
    <w:rsid w:val="001467E0"/>
    <w:rsid w:val="001533F2"/>
    <w:rsid w:val="00154247"/>
    <w:rsid w:val="00165BE2"/>
    <w:rsid w:val="0017562D"/>
    <w:rsid w:val="0019496B"/>
    <w:rsid w:val="001A62AD"/>
    <w:rsid w:val="001B1BFA"/>
    <w:rsid w:val="001C4F3B"/>
    <w:rsid w:val="001E5E85"/>
    <w:rsid w:val="002018DF"/>
    <w:rsid w:val="00202FA5"/>
    <w:rsid w:val="00227F8D"/>
    <w:rsid w:val="0023660F"/>
    <w:rsid w:val="002612E8"/>
    <w:rsid w:val="00274879"/>
    <w:rsid w:val="002766F7"/>
    <w:rsid w:val="0028538C"/>
    <w:rsid w:val="002858F6"/>
    <w:rsid w:val="002A6135"/>
    <w:rsid w:val="002D4BC8"/>
    <w:rsid w:val="002F7B81"/>
    <w:rsid w:val="0033605F"/>
    <w:rsid w:val="00354D1B"/>
    <w:rsid w:val="0036479D"/>
    <w:rsid w:val="003671D5"/>
    <w:rsid w:val="003705C1"/>
    <w:rsid w:val="003723C3"/>
    <w:rsid w:val="00374719"/>
    <w:rsid w:val="00393A87"/>
    <w:rsid w:val="0039509C"/>
    <w:rsid w:val="003A5D33"/>
    <w:rsid w:val="003B1B4E"/>
    <w:rsid w:val="003B6D89"/>
    <w:rsid w:val="003B728D"/>
    <w:rsid w:val="003C0B08"/>
    <w:rsid w:val="003C3F58"/>
    <w:rsid w:val="003D0BB4"/>
    <w:rsid w:val="0044083F"/>
    <w:rsid w:val="00444177"/>
    <w:rsid w:val="00464E30"/>
    <w:rsid w:val="00466F1D"/>
    <w:rsid w:val="004778A1"/>
    <w:rsid w:val="00483B17"/>
    <w:rsid w:val="00486DC8"/>
    <w:rsid w:val="00496C44"/>
    <w:rsid w:val="00497925"/>
    <w:rsid w:val="004A2C04"/>
    <w:rsid w:val="004A7B5C"/>
    <w:rsid w:val="004B34DE"/>
    <w:rsid w:val="004B6F17"/>
    <w:rsid w:val="005070C8"/>
    <w:rsid w:val="00507814"/>
    <w:rsid w:val="005167A2"/>
    <w:rsid w:val="00537E28"/>
    <w:rsid w:val="00542251"/>
    <w:rsid w:val="00545F29"/>
    <w:rsid w:val="00567AF4"/>
    <w:rsid w:val="0057372A"/>
    <w:rsid w:val="00574ABF"/>
    <w:rsid w:val="00574CDA"/>
    <w:rsid w:val="00590753"/>
    <w:rsid w:val="005A63EA"/>
    <w:rsid w:val="005C359D"/>
    <w:rsid w:val="005C7654"/>
    <w:rsid w:val="005E3830"/>
    <w:rsid w:val="005E3ED9"/>
    <w:rsid w:val="00606FA1"/>
    <w:rsid w:val="00636953"/>
    <w:rsid w:val="00637434"/>
    <w:rsid w:val="006578C3"/>
    <w:rsid w:val="00660CB3"/>
    <w:rsid w:val="00665649"/>
    <w:rsid w:val="00665950"/>
    <w:rsid w:val="00666DB7"/>
    <w:rsid w:val="00671CED"/>
    <w:rsid w:val="006727B3"/>
    <w:rsid w:val="00685FF6"/>
    <w:rsid w:val="00690A73"/>
    <w:rsid w:val="006941CF"/>
    <w:rsid w:val="006A080A"/>
    <w:rsid w:val="006A365D"/>
    <w:rsid w:val="006B2A98"/>
    <w:rsid w:val="006C3E62"/>
    <w:rsid w:val="006C4946"/>
    <w:rsid w:val="006D1841"/>
    <w:rsid w:val="006D7693"/>
    <w:rsid w:val="006E3843"/>
    <w:rsid w:val="006E54D6"/>
    <w:rsid w:val="006F3592"/>
    <w:rsid w:val="00715DF7"/>
    <w:rsid w:val="00741268"/>
    <w:rsid w:val="00761FB6"/>
    <w:rsid w:val="00772D29"/>
    <w:rsid w:val="00774399"/>
    <w:rsid w:val="00795AB4"/>
    <w:rsid w:val="007C2399"/>
    <w:rsid w:val="00852CD0"/>
    <w:rsid w:val="00867D9F"/>
    <w:rsid w:val="00873861"/>
    <w:rsid w:val="008A5073"/>
    <w:rsid w:val="008B1DB3"/>
    <w:rsid w:val="008B2568"/>
    <w:rsid w:val="008C447A"/>
    <w:rsid w:val="008D7817"/>
    <w:rsid w:val="008F1F1F"/>
    <w:rsid w:val="008F49B6"/>
    <w:rsid w:val="00922C78"/>
    <w:rsid w:val="009769A0"/>
    <w:rsid w:val="00982C7C"/>
    <w:rsid w:val="00991672"/>
    <w:rsid w:val="009944CA"/>
    <w:rsid w:val="009D2FD3"/>
    <w:rsid w:val="009E02AD"/>
    <w:rsid w:val="009E16F8"/>
    <w:rsid w:val="00A219E8"/>
    <w:rsid w:val="00A23DF6"/>
    <w:rsid w:val="00A250CD"/>
    <w:rsid w:val="00A304FE"/>
    <w:rsid w:val="00A47C18"/>
    <w:rsid w:val="00A527AA"/>
    <w:rsid w:val="00A60601"/>
    <w:rsid w:val="00A60D2F"/>
    <w:rsid w:val="00A66948"/>
    <w:rsid w:val="00A87282"/>
    <w:rsid w:val="00AC08DB"/>
    <w:rsid w:val="00AC3BFE"/>
    <w:rsid w:val="00AD0CDC"/>
    <w:rsid w:val="00B07C79"/>
    <w:rsid w:val="00B10945"/>
    <w:rsid w:val="00B14417"/>
    <w:rsid w:val="00B24FD4"/>
    <w:rsid w:val="00B3371D"/>
    <w:rsid w:val="00B6475C"/>
    <w:rsid w:val="00B807A9"/>
    <w:rsid w:val="00B8340D"/>
    <w:rsid w:val="00B90783"/>
    <w:rsid w:val="00B928A0"/>
    <w:rsid w:val="00BA1AB5"/>
    <w:rsid w:val="00C337E9"/>
    <w:rsid w:val="00C34E03"/>
    <w:rsid w:val="00C4526C"/>
    <w:rsid w:val="00C51203"/>
    <w:rsid w:val="00CC2701"/>
    <w:rsid w:val="00CC7048"/>
    <w:rsid w:val="00D10706"/>
    <w:rsid w:val="00D12443"/>
    <w:rsid w:val="00D27DB0"/>
    <w:rsid w:val="00D52A23"/>
    <w:rsid w:val="00D57E3C"/>
    <w:rsid w:val="00D635E3"/>
    <w:rsid w:val="00D818FA"/>
    <w:rsid w:val="00DA1EB2"/>
    <w:rsid w:val="00DB15BE"/>
    <w:rsid w:val="00DD6F09"/>
    <w:rsid w:val="00DD7E9F"/>
    <w:rsid w:val="00DE5EBC"/>
    <w:rsid w:val="00DF039B"/>
    <w:rsid w:val="00DF1A0A"/>
    <w:rsid w:val="00E04816"/>
    <w:rsid w:val="00E10C87"/>
    <w:rsid w:val="00E1128F"/>
    <w:rsid w:val="00E30AA1"/>
    <w:rsid w:val="00E411A8"/>
    <w:rsid w:val="00E460F7"/>
    <w:rsid w:val="00E55317"/>
    <w:rsid w:val="00E66DB8"/>
    <w:rsid w:val="00E911BB"/>
    <w:rsid w:val="00E9559B"/>
    <w:rsid w:val="00EC3FC1"/>
    <w:rsid w:val="00ED3EED"/>
    <w:rsid w:val="00EE5795"/>
    <w:rsid w:val="00EE77C9"/>
    <w:rsid w:val="00EF3AAB"/>
    <w:rsid w:val="00F04432"/>
    <w:rsid w:val="00F07870"/>
    <w:rsid w:val="00F31C9F"/>
    <w:rsid w:val="00F35FF6"/>
    <w:rsid w:val="00F37C22"/>
    <w:rsid w:val="00F547B9"/>
    <w:rsid w:val="00F62F09"/>
    <w:rsid w:val="00F70EA4"/>
    <w:rsid w:val="00F86C85"/>
    <w:rsid w:val="00FB3A9C"/>
    <w:rsid w:val="00FD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B5B8F0"/>
  <w15:docId w15:val="{E649F433-E370-41B9-A546-A8D6944F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A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7A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7A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nderTitle">
    <w:name w:val="Tender Title"/>
    <w:basedOn w:val="Normal"/>
    <w:link w:val="TenderTitleChar"/>
    <w:rsid w:val="00537E28"/>
    <w:pPr>
      <w:spacing w:after="200" w:line="276" w:lineRule="auto"/>
      <w:jc w:val="center"/>
    </w:pPr>
    <w:rPr>
      <w:rFonts w:ascii="Georgia" w:eastAsia="Times New Roman" w:hAnsi="Georgia" w:cs="Times New Roman"/>
      <w:b/>
      <w:color w:val="605270"/>
      <w:sz w:val="40"/>
      <w:szCs w:val="40"/>
    </w:rPr>
  </w:style>
  <w:style w:type="character" w:customStyle="1" w:styleId="TenderTitleChar">
    <w:name w:val="Tender Title Char"/>
    <w:basedOn w:val="DefaultParagraphFont"/>
    <w:link w:val="TenderTitle"/>
    <w:locked/>
    <w:rsid w:val="00537E28"/>
    <w:rPr>
      <w:rFonts w:ascii="Georgia" w:eastAsia="Times New Roman" w:hAnsi="Georgia" w:cs="Times New Roman"/>
      <w:b/>
      <w:color w:val="605270"/>
      <w:sz w:val="40"/>
      <w:szCs w:val="40"/>
    </w:rPr>
  </w:style>
  <w:style w:type="paragraph" w:styleId="ListParagraph">
    <w:name w:val="List Paragraph"/>
    <w:basedOn w:val="Normal"/>
    <w:uiPriority w:val="34"/>
    <w:qFormat/>
    <w:rsid w:val="00537E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4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C0F"/>
  </w:style>
  <w:style w:type="paragraph" w:styleId="Footer">
    <w:name w:val="footer"/>
    <w:basedOn w:val="Normal"/>
    <w:link w:val="FooterChar"/>
    <w:uiPriority w:val="99"/>
    <w:unhideWhenUsed/>
    <w:rsid w:val="000B4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C0F"/>
  </w:style>
  <w:style w:type="table" w:styleId="TableGrid">
    <w:name w:val="Table Grid"/>
    <w:basedOn w:val="TableNormal"/>
    <w:uiPriority w:val="39"/>
    <w:rsid w:val="003B1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7814"/>
    <w:rPr>
      <w:color w:val="0563C1" w:themeColor="hyperlink"/>
      <w:u w:val="single"/>
    </w:rPr>
  </w:style>
  <w:style w:type="paragraph" w:customStyle="1" w:styleId="ETFBody">
    <w:name w:val="ETF Body"/>
    <w:basedOn w:val="Normal"/>
    <w:link w:val="ETFBodyChar"/>
    <w:qFormat/>
    <w:rsid w:val="009E16F8"/>
    <w:rPr>
      <w:rFonts w:ascii="Arial" w:hAnsi="Arial" w:cs="Arial"/>
      <w:sz w:val="20"/>
      <w:szCs w:val="20"/>
    </w:rPr>
  </w:style>
  <w:style w:type="character" w:customStyle="1" w:styleId="ETFBodyChar">
    <w:name w:val="ETF Body Char"/>
    <w:basedOn w:val="DefaultParagraphFont"/>
    <w:link w:val="ETFBody"/>
    <w:rsid w:val="009E16F8"/>
    <w:rPr>
      <w:rFonts w:ascii="Arial" w:hAnsi="Arial" w:cs="Arial"/>
      <w:sz w:val="20"/>
      <w:szCs w:val="20"/>
    </w:rPr>
  </w:style>
  <w:style w:type="character" w:customStyle="1" w:styleId="Strong1">
    <w:name w:val="Strong1"/>
    <w:basedOn w:val="DefaultParagraphFont"/>
    <w:rsid w:val="00B8340D"/>
  </w:style>
  <w:style w:type="character" w:customStyle="1" w:styleId="apple-converted-space">
    <w:name w:val="apple-converted-space"/>
    <w:basedOn w:val="DefaultParagraphFont"/>
    <w:rsid w:val="00B8340D"/>
  </w:style>
  <w:style w:type="character" w:styleId="FollowedHyperlink">
    <w:name w:val="FollowedHyperlink"/>
    <w:basedOn w:val="DefaultParagraphFont"/>
    <w:uiPriority w:val="99"/>
    <w:semiHidden/>
    <w:unhideWhenUsed/>
    <w:rsid w:val="0044083F"/>
    <w:rPr>
      <w:color w:val="954F72" w:themeColor="followedHyperlink"/>
      <w:u w:val="single"/>
    </w:rPr>
  </w:style>
  <w:style w:type="paragraph" w:customStyle="1" w:styleId="FoundationHeading1">
    <w:name w:val="Foundation Heading 1"/>
    <w:basedOn w:val="ETFBody"/>
    <w:link w:val="FoundationHeading1Char"/>
    <w:rsid w:val="00274879"/>
    <w:pPr>
      <w:numPr>
        <w:numId w:val="1"/>
      </w:numPr>
    </w:pPr>
    <w:rPr>
      <w:color w:val="1EA7B5"/>
      <w:sz w:val="28"/>
      <w:szCs w:val="28"/>
    </w:rPr>
  </w:style>
  <w:style w:type="paragraph" w:customStyle="1" w:styleId="Foundationheading1new">
    <w:name w:val="Foundation heading 1 new"/>
    <w:basedOn w:val="ETFBody"/>
    <w:link w:val="Foundationheading1newChar"/>
    <w:qFormat/>
    <w:rsid w:val="00A60601"/>
    <w:pPr>
      <w:numPr>
        <w:numId w:val="2"/>
      </w:numPr>
    </w:pPr>
    <w:rPr>
      <w:color w:val="1EA7B5"/>
      <w:sz w:val="36"/>
      <w:szCs w:val="36"/>
    </w:rPr>
  </w:style>
  <w:style w:type="character" w:customStyle="1" w:styleId="FoundationHeading1Char">
    <w:name w:val="Foundation Heading 1 Char"/>
    <w:basedOn w:val="ETFBodyChar"/>
    <w:link w:val="FoundationHeading1"/>
    <w:rsid w:val="00274879"/>
    <w:rPr>
      <w:rFonts w:ascii="Arial" w:hAnsi="Arial" w:cs="Arial"/>
      <w:color w:val="1EA7B5"/>
      <w:sz w:val="28"/>
      <w:szCs w:val="28"/>
    </w:rPr>
  </w:style>
  <w:style w:type="paragraph" w:customStyle="1" w:styleId="FoundationHeading2">
    <w:name w:val="Foundation Heading 2"/>
    <w:basedOn w:val="ETFBody"/>
    <w:link w:val="FoundationHeading2Char"/>
    <w:qFormat/>
    <w:rsid w:val="00637434"/>
    <w:pPr>
      <w:numPr>
        <w:ilvl w:val="1"/>
        <w:numId w:val="2"/>
      </w:numPr>
      <w:ind w:left="284" w:hanging="284"/>
    </w:pPr>
    <w:rPr>
      <w:color w:val="1EA7B5"/>
      <w:sz w:val="28"/>
      <w:szCs w:val="28"/>
    </w:rPr>
  </w:style>
  <w:style w:type="character" w:customStyle="1" w:styleId="Foundationheading1newChar">
    <w:name w:val="Foundation heading 1 new Char"/>
    <w:basedOn w:val="ETFBodyChar"/>
    <w:link w:val="Foundationheading1new"/>
    <w:rsid w:val="00A60601"/>
    <w:rPr>
      <w:rFonts w:ascii="Arial" w:hAnsi="Arial" w:cs="Arial"/>
      <w:color w:val="1EA7B5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567A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undationHeading2Char">
    <w:name w:val="Foundation Heading 2 Char"/>
    <w:basedOn w:val="ETFBodyChar"/>
    <w:link w:val="FoundationHeading2"/>
    <w:rsid w:val="00637434"/>
    <w:rPr>
      <w:rFonts w:ascii="Arial" w:hAnsi="Arial" w:cs="Arial"/>
      <w:color w:val="1EA7B5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567AF4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67A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7A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567AF4"/>
    <w:pPr>
      <w:spacing w:after="100"/>
      <w:ind w:left="220"/>
    </w:pPr>
  </w:style>
  <w:style w:type="paragraph" w:customStyle="1" w:styleId="ETFpink">
    <w:name w:val="ETF pink"/>
    <w:basedOn w:val="ETFBody"/>
    <w:link w:val="ETFpinkChar"/>
    <w:qFormat/>
    <w:rsid w:val="000F1EC1"/>
    <w:rPr>
      <w:color w:val="DA1C5C"/>
    </w:rPr>
  </w:style>
  <w:style w:type="character" w:customStyle="1" w:styleId="ETFpinkChar">
    <w:name w:val="ETF pink Char"/>
    <w:basedOn w:val="ETFBodyChar"/>
    <w:link w:val="ETFpink"/>
    <w:rsid w:val="000F1EC1"/>
    <w:rPr>
      <w:rFonts w:ascii="Georgia" w:hAnsi="Georgia" w:cs="Arial"/>
      <w:color w:val="DA1C5C"/>
      <w:sz w:val="20"/>
      <w:szCs w:val="20"/>
    </w:rPr>
  </w:style>
  <w:style w:type="paragraph" w:customStyle="1" w:styleId="ETFLargeSectionheader">
    <w:name w:val="ETF Large Section header"/>
    <w:basedOn w:val="TenderTitle"/>
    <w:link w:val="ETFLargeSectionheaderChar"/>
    <w:qFormat/>
    <w:rsid w:val="009E16F8"/>
    <w:pPr>
      <w:numPr>
        <w:numId w:val="4"/>
      </w:numPr>
      <w:ind w:left="851" w:hanging="851"/>
      <w:contextualSpacing/>
      <w:jc w:val="left"/>
    </w:pPr>
    <w:rPr>
      <w:rFonts w:cs="Arial"/>
      <w:b w:val="0"/>
      <w:sz w:val="50"/>
      <w:szCs w:val="50"/>
    </w:rPr>
  </w:style>
  <w:style w:type="paragraph" w:customStyle="1" w:styleId="ETFsub-header">
    <w:name w:val="ETF sub-header"/>
    <w:basedOn w:val="ETFpink"/>
    <w:qFormat/>
    <w:rsid w:val="009E16F8"/>
    <w:pPr>
      <w:numPr>
        <w:ilvl w:val="1"/>
        <w:numId w:val="4"/>
      </w:numPr>
      <w:tabs>
        <w:tab w:val="left" w:pos="0"/>
      </w:tabs>
      <w:spacing w:after="120" w:line="276" w:lineRule="auto"/>
      <w:ind w:left="851" w:hanging="851"/>
      <w:jc w:val="both"/>
    </w:pPr>
    <w:rPr>
      <w:rFonts w:eastAsia="Times New Roman"/>
      <w:color w:val="605270"/>
      <w:sz w:val="36"/>
      <w:szCs w:val="36"/>
    </w:rPr>
  </w:style>
  <w:style w:type="character" w:customStyle="1" w:styleId="ETFLargeSectionheaderChar">
    <w:name w:val="ETF Large Section header Char"/>
    <w:basedOn w:val="TenderTitleChar"/>
    <w:link w:val="ETFLargeSectionheader"/>
    <w:rsid w:val="009E16F8"/>
    <w:rPr>
      <w:rFonts w:ascii="Georgia" w:eastAsia="Times New Roman" w:hAnsi="Georgia" w:cs="Arial"/>
      <w:b w:val="0"/>
      <w:color w:val="605270"/>
      <w:sz w:val="50"/>
      <w:szCs w:val="50"/>
    </w:rPr>
  </w:style>
  <w:style w:type="paragraph" w:customStyle="1" w:styleId="ETFHeading1">
    <w:name w:val="ETF Heading 1"/>
    <w:basedOn w:val="Heading1"/>
    <w:link w:val="ETFHeading1Char"/>
    <w:qFormat/>
    <w:rsid w:val="009E16F8"/>
    <w:pPr>
      <w:keepNext w:val="0"/>
      <w:keepLines w:val="0"/>
      <w:widowControl w:val="0"/>
      <w:numPr>
        <w:numId w:val="5"/>
      </w:numPr>
      <w:autoSpaceDE w:val="0"/>
      <w:autoSpaceDN w:val="0"/>
      <w:spacing w:before="100" w:beforeAutospacing="1" w:after="120" w:line="260" w:lineRule="exact"/>
      <w:ind w:left="567" w:hanging="567"/>
    </w:pPr>
    <w:rPr>
      <w:rFonts w:ascii="Arial" w:hAnsi="Arial" w:cs="Arial"/>
      <w:b/>
      <w:color w:val="BE0064"/>
      <w:sz w:val="24"/>
      <w:szCs w:val="24"/>
    </w:rPr>
  </w:style>
  <w:style w:type="paragraph" w:customStyle="1" w:styleId="ETF-Subhead">
    <w:name w:val="ETF - Sub head"/>
    <w:basedOn w:val="Normal"/>
    <w:qFormat/>
    <w:rsid w:val="009E16F8"/>
    <w:pPr>
      <w:widowControl w:val="0"/>
      <w:numPr>
        <w:ilvl w:val="1"/>
        <w:numId w:val="5"/>
      </w:numPr>
      <w:autoSpaceDE w:val="0"/>
      <w:autoSpaceDN w:val="0"/>
      <w:spacing w:after="120" w:line="260" w:lineRule="exact"/>
      <w:ind w:left="567" w:hanging="567"/>
      <w:outlineLvl w:val="0"/>
    </w:pPr>
    <w:rPr>
      <w:rFonts w:ascii="Arial" w:eastAsia="Bryant Regular" w:hAnsi="Arial" w:cs="Bryant Regular"/>
      <w:b/>
      <w:color w:val="BE0064"/>
      <w:sz w:val="24"/>
      <w:szCs w:val="24"/>
    </w:rPr>
  </w:style>
  <w:style w:type="character" w:customStyle="1" w:styleId="ETFHeading1Char">
    <w:name w:val="ETF Heading 1 Char"/>
    <w:basedOn w:val="Heading1Char"/>
    <w:link w:val="ETFHeading1"/>
    <w:rsid w:val="009E16F8"/>
    <w:rPr>
      <w:rFonts w:ascii="Arial" w:eastAsiaTheme="majorEastAsia" w:hAnsi="Arial" w:cs="Arial"/>
      <w:b/>
      <w:color w:val="BE0064"/>
      <w:sz w:val="24"/>
      <w:szCs w:val="24"/>
    </w:rPr>
  </w:style>
  <w:style w:type="paragraph" w:customStyle="1" w:styleId="ETFheadnonumber">
    <w:name w:val="ETF head no number"/>
    <w:basedOn w:val="Foundationheading1new"/>
    <w:link w:val="ETFheadnonumberChar"/>
    <w:qFormat/>
    <w:rsid w:val="009E16F8"/>
    <w:pPr>
      <w:numPr>
        <w:numId w:val="0"/>
      </w:numPr>
      <w:ind w:left="360" w:hanging="360"/>
    </w:pPr>
    <w:rPr>
      <w:b/>
      <w:color w:val="BE0064"/>
      <w:sz w:val="24"/>
      <w:szCs w:val="24"/>
    </w:rPr>
  </w:style>
  <w:style w:type="paragraph" w:customStyle="1" w:styleId="ETFbullets">
    <w:name w:val="ETF bullets"/>
    <w:basedOn w:val="ETFBody"/>
    <w:link w:val="ETFbulletsChar"/>
    <w:qFormat/>
    <w:rsid w:val="009E16F8"/>
    <w:pPr>
      <w:numPr>
        <w:numId w:val="14"/>
      </w:numPr>
      <w:contextualSpacing/>
    </w:pPr>
  </w:style>
  <w:style w:type="character" w:customStyle="1" w:styleId="ETFheadnonumberChar">
    <w:name w:val="ETF head no number Char"/>
    <w:basedOn w:val="Foundationheading1newChar"/>
    <w:link w:val="ETFheadnonumber"/>
    <w:rsid w:val="009E16F8"/>
    <w:rPr>
      <w:rFonts w:ascii="Arial" w:hAnsi="Arial" w:cs="Arial"/>
      <w:b/>
      <w:color w:val="BE0064"/>
      <w:sz w:val="24"/>
      <w:szCs w:val="24"/>
    </w:rPr>
  </w:style>
  <w:style w:type="paragraph" w:customStyle="1" w:styleId="ETFpurple">
    <w:name w:val="ETF purple"/>
    <w:basedOn w:val="TenderTitle"/>
    <w:link w:val="ETFpurpleChar"/>
    <w:qFormat/>
    <w:rsid w:val="0007485A"/>
    <w:pPr>
      <w:contextualSpacing/>
      <w:jc w:val="left"/>
    </w:pPr>
    <w:rPr>
      <w:rFonts w:cs="Arial"/>
      <w:color w:val="BE0064"/>
      <w:sz w:val="28"/>
      <w:szCs w:val="28"/>
    </w:rPr>
  </w:style>
  <w:style w:type="character" w:customStyle="1" w:styleId="ETFbulletsChar">
    <w:name w:val="ETF bullets Char"/>
    <w:basedOn w:val="ETFBodyChar"/>
    <w:link w:val="ETFbullets"/>
    <w:rsid w:val="009E16F8"/>
    <w:rPr>
      <w:rFonts w:ascii="Arial" w:hAnsi="Arial" w:cs="Arial"/>
      <w:sz w:val="20"/>
      <w:szCs w:val="20"/>
    </w:rPr>
  </w:style>
  <w:style w:type="character" w:customStyle="1" w:styleId="ETFpurpleChar">
    <w:name w:val="ETF purple Char"/>
    <w:basedOn w:val="TenderTitleChar"/>
    <w:link w:val="ETFpurple"/>
    <w:rsid w:val="0007485A"/>
    <w:rPr>
      <w:rFonts w:ascii="Georgia" w:eastAsia="Times New Roman" w:hAnsi="Georgia" w:cs="Arial"/>
      <w:b/>
      <w:color w:val="BE0064"/>
      <w:sz w:val="28"/>
      <w:szCs w:val="28"/>
    </w:rPr>
  </w:style>
  <w:style w:type="paragraph" w:customStyle="1" w:styleId="LargeTextForImpactLeafletHeading">
    <w:name w:val="Large Text For Impact / Leaflet Heading"/>
    <w:basedOn w:val="Normal"/>
    <w:uiPriority w:val="1"/>
    <w:qFormat/>
    <w:rsid w:val="0007485A"/>
    <w:pPr>
      <w:widowControl w:val="0"/>
      <w:autoSpaceDE w:val="0"/>
      <w:autoSpaceDN w:val="0"/>
      <w:spacing w:after="0" w:line="800" w:lineRule="exact"/>
    </w:pPr>
    <w:rPr>
      <w:rFonts w:ascii="Arial" w:eastAsia="Bryant Regular" w:hAnsi="Arial" w:cs="Bryant Regular"/>
      <w:b/>
      <w:caps/>
      <w:sz w:val="84"/>
      <w:szCs w:val="84"/>
    </w:rPr>
  </w:style>
  <w:style w:type="paragraph" w:customStyle="1" w:styleId="URLText">
    <w:name w:val="URL Text"/>
    <w:basedOn w:val="Normal"/>
    <w:uiPriority w:val="1"/>
    <w:qFormat/>
    <w:rsid w:val="0007485A"/>
    <w:pPr>
      <w:widowControl w:val="0"/>
      <w:autoSpaceDE w:val="0"/>
      <w:autoSpaceDN w:val="0"/>
      <w:spacing w:before="340" w:after="0" w:line="360" w:lineRule="exact"/>
    </w:pPr>
    <w:rPr>
      <w:rFonts w:ascii="Arial" w:eastAsia="Bryant Regular" w:hAnsi="Arial" w:cs="Bryant Regular"/>
      <w:caps/>
      <w:sz w:val="36"/>
      <w:szCs w:val="36"/>
    </w:rPr>
  </w:style>
  <w:style w:type="paragraph" w:customStyle="1" w:styleId="Answers">
    <w:name w:val="Answers"/>
    <w:basedOn w:val="Normal"/>
    <w:link w:val="AnswersChar"/>
    <w:qFormat/>
    <w:rsid w:val="00E04816"/>
    <w:pPr>
      <w:spacing w:after="0"/>
      <w:ind w:left="720"/>
    </w:pPr>
    <w:rPr>
      <w:rFonts w:ascii="Arial" w:hAnsi="Arial" w:cs="Arial"/>
    </w:rPr>
  </w:style>
  <w:style w:type="paragraph" w:customStyle="1" w:styleId="Questions">
    <w:name w:val="Questions"/>
    <w:basedOn w:val="ListParagraph"/>
    <w:link w:val="QuestionsChar"/>
    <w:qFormat/>
    <w:rsid w:val="00E04816"/>
    <w:pPr>
      <w:numPr>
        <w:numId w:val="15"/>
      </w:numPr>
    </w:pPr>
    <w:rPr>
      <w:rFonts w:ascii="Arial" w:hAnsi="Arial" w:cs="Arial"/>
    </w:rPr>
  </w:style>
  <w:style w:type="character" w:customStyle="1" w:styleId="AnswersChar">
    <w:name w:val="Answers Char"/>
    <w:basedOn w:val="DefaultParagraphFont"/>
    <w:link w:val="Answers"/>
    <w:rsid w:val="00E04816"/>
    <w:rPr>
      <w:rFonts w:ascii="Arial" w:hAnsi="Arial" w:cs="Arial"/>
    </w:rPr>
  </w:style>
  <w:style w:type="character" w:customStyle="1" w:styleId="QuestionsChar">
    <w:name w:val="Questions Char"/>
    <w:basedOn w:val="DefaultParagraphFont"/>
    <w:link w:val="Questions"/>
    <w:rsid w:val="00E0481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BD1AD-E28D-4175-B970-A6E7E4758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Lay</dc:creator>
  <cp:lastModifiedBy>charlie</cp:lastModifiedBy>
  <cp:revision>2</cp:revision>
  <dcterms:created xsi:type="dcterms:W3CDTF">2020-12-12T12:32:00Z</dcterms:created>
  <dcterms:modified xsi:type="dcterms:W3CDTF">2020-12-12T12:32:00Z</dcterms:modified>
</cp:coreProperties>
</file>