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E5DD3" w14:paraId="4EA3DA52" w14:textId="77777777" w:rsidTr="00FE5DD3">
        <w:tc>
          <w:tcPr>
            <w:tcW w:w="4508" w:type="dxa"/>
          </w:tcPr>
          <w:p w14:paraId="2C65E67C" w14:textId="242591E9" w:rsidR="00FE5DD3" w:rsidRDefault="00FE5DD3" w:rsidP="006C28B2">
            <w:pPr>
              <w:rPr>
                <w:rFonts w:ascii="Arial" w:eastAsia="Times New Roman" w:hAnsi="Arial" w:cs="Arial"/>
                <w:b/>
                <w:bCs/>
                <w:sz w:val="28"/>
                <w:szCs w:val="28"/>
              </w:rPr>
            </w:pPr>
            <w:bookmarkStart w:id="0" w:name="_Hlk51233448"/>
            <w:r>
              <w:rPr>
                <w:rFonts w:ascii="Arial" w:eastAsia="Times New Roman" w:hAnsi="Arial" w:cs="Arial"/>
                <w:b/>
                <w:bCs/>
                <w:noProof/>
                <w:sz w:val="28"/>
                <w:szCs w:val="28"/>
              </w:rPr>
              <w:drawing>
                <wp:anchor distT="0" distB="0" distL="114300" distR="114300" simplePos="0" relativeHeight="251782656" behindDoc="0" locked="0" layoutInCell="1" allowOverlap="1" wp14:anchorId="505B6A97" wp14:editId="75BB496D">
                  <wp:simplePos x="0" y="0"/>
                  <wp:positionH relativeFrom="column">
                    <wp:posOffset>74295</wp:posOffset>
                  </wp:positionH>
                  <wp:positionV relativeFrom="paragraph">
                    <wp:posOffset>107950</wp:posOffset>
                  </wp:positionV>
                  <wp:extent cx="2447925" cy="1067435"/>
                  <wp:effectExtent l="0" t="0" r="9525" b="0"/>
                  <wp:wrapSquare wrapText="bothSides"/>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7925" cy="1067435"/>
                          </a:xfrm>
                          <a:prstGeom prst="rect">
                            <a:avLst/>
                          </a:prstGeom>
                        </pic:spPr>
                      </pic:pic>
                    </a:graphicData>
                  </a:graphic>
                  <wp14:sizeRelH relativeFrom="page">
                    <wp14:pctWidth>0</wp14:pctWidth>
                  </wp14:sizeRelH>
                  <wp14:sizeRelV relativeFrom="page">
                    <wp14:pctHeight>0</wp14:pctHeight>
                  </wp14:sizeRelV>
                </wp:anchor>
              </w:drawing>
            </w:r>
          </w:p>
        </w:tc>
        <w:tc>
          <w:tcPr>
            <w:tcW w:w="4508" w:type="dxa"/>
          </w:tcPr>
          <w:p w14:paraId="5C47EEDF" w14:textId="1F1FB35F" w:rsidR="00FE5DD3" w:rsidRDefault="00FE5DD3" w:rsidP="006C28B2">
            <w:pPr>
              <w:rPr>
                <w:rFonts w:ascii="Arial" w:eastAsia="Times New Roman" w:hAnsi="Arial" w:cs="Arial"/>
                <w:b/>
                <w:bCs/>
                <w:sz w:val="28"/>
                <w:szCs w:val="28"/>
              </w:rPr>
            </w:pPr>
            <w:r>
              <w:rPr>
                <w:rFonts w:ascii="Arial" w:eastAsia="Times New Roman" w:hAnsi="Arial" w:cs="Arial"/>
                <w:b/>
                <w:bCs/>
                <w:noProof/>
                <w:sz w:val="28"/>
                <w:szCs w:val="28"/>
              </w:rPr>
              <w:drawing>
                <wp:anchor distT="0" distB="0" distL="114300" distR="114300" simplePos="0" relativeHeight="251780608" behindDoc="0" locked="0" layoutInCell="1" allowOverlap="1" wp14:anchorId="1E310C45" wp14:editId="2C64A14D">
                  <wp:simplePos x="0" y="0"/>
                  <wp:positionH relativeFrom="column">
                    <wp:posOffset>69215</wp:posOffset>
                  </wp:positionH>
                  <wp:positionV relativeFrom="paragraph">
                    <wp:posOffset>212725</wp:posOffset>
                  </wp:positionV>
                  <wp:extent cx="2524125" cy="788035"/>
                  <wp:effectExtent l="0" t="0" r="9525" b="0"/>
                  <wp:wrapSquare wrapText="bothSides"/>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4125" cy="788035"/>
                          </a:xfrm>
                          <a:prstGeom prst="rect">
                            <a:avLst/>
                          </a:prstGeom>
                        </pic:spPr>
                      </pic:pic>
                    </a:graphicData>
                  </a:graphic>
                  <wp14:sizeRelH relativeFrom="page">
                    <wp14:pctWidth>0</wp14:pctWidth>
                  </wp14:sizeRelH>
                  <wp14:sizeRelV relativeFrom="page">
                    <wp14:pctHeight>0</wp14:pctHeight>
                  </wp14:sizeRelV>
                </wp:anchor>
              </w:drawing>
            </w:r>
          </w:p>
        </w:tc>
      </w:tr>
      <w:tr w:rsidR="00FE5DD3" w14:paraId="6C3BC718" w14:textId="77777777" w:rsidTr="00FE5DD3">
        <w:tc>
          <w:tcPr>
            <w:tcW w:w="9016" w:type="dxa"/>
            <w:gridSpan w:val="2"/>
          </w:tcPr>
          <w:p w14:paraId="0B80EE1F" w14:textId="5737AFF6" w:rsidR="002A16E4" w:rsidRPr="002A16E4" w:rsidRDefault="00FE5DD3" w:rsidP="002A16E4">
            <w:pPr>
              <w:jc w:val="center"/>
              <w:rPr>
                <w:rFonts w:ascii="Arial" w:eastAsia="Times New Roman" w:hAnsi="Arial" w:cs="Arial"/>
                <w:b/>
                <w:bCs/>
                <w:color w:val="2A2853"/>
                <w:sz w:val="40"/>
                <w:szCs w:val="40"/>
              </w:rPr>
            </w:pPr>
            <w:r w:rsidRPr="00FE5DD3">
              <w:rPr>
                <w:rFonts w:ascii="Arial" w:eastAsia="Times New Roman" w:hAnsi="Arial" w:cs="Arial"/>
                <w:b/>
                <w:bCs/>
                <w:color w:val="2A2853"/>
                <w:sz w:val="40"/>
                <w:szCs w:val="40"/>
              </w:rPr>
              <w:t>Digital Development Programme for Adult Community Education Providers (Digital ACE)</w:t>
            </w:r>
          </w:p>
        </w:tc>
      </w:tr>
      <w:tr w:rsidR="002A16E4" w:rsidRPr="002A16E4" w14:paraId="4CC66F76" w14:textId="77777777" w:rsidTr="0086444F">
        <w:tc>
          <w:tcPr>
            <w:tcW w:w="9016" w:type="dxa"/>
            <w:gridSpan w:val="2"/>
          </w:tcPr>
          <w:p w14:paraId="34525FF3" w14:textId="77777777" w:rsidR="002A16E4" w:rsidRDefault="002A16E4" w:rsidP="002A16E4">
            <w:pPr>
              <w:jc w:val="center"/>
              <w:rPr>
                <w:rFonts w:ascii="Arial" w:eastAsia="Times New Roman" w:hAnsi="Arial" w:cs="Arial"/>
                <w:b/>
                <w:bCs/>
                <w:color w:val="2A2853"/>
                <w:sz w:val="72"/>
                <w:szCs w:val="72"/>
              </w:rPr>
            </w:pPr>
          </w:p>
          <w:p w14:paraId="756E54B8" w14:textId="186C9DB3" w:rsidR="002A16E4" w:rsidRDefault="00816445" w:rsidP="002A16E4">
            <w:pPr>
              <w:jc w:val="center"/>
              <w:rPr>
                <w:rFonts w:ascii="Arial" w:eastAsia="Times New Roman" w:hAnsi="Arial" w:cs="Arial"/>
                <w:b/>
                <w:bCs/>
                <w:color w:val="2A2853"/>
                <w:sz w:val="72"/>
                <w:szCs w:val="72"/>
              </w:rPr>
            </w:pPr>
            <w:r w:rsidRPr="00C803FC">
              <w:rPr>
                <w:rFonts w:ascii="Arial" w:eastAsia="Times New Roman" w:hAnsi="Arial" w:cs="Arial"/>
                <w:b/>
                <w:bCs/>
                <w:color w:val="2A2853"/>
                <w:sz w:val="72"/>
                <w:szCs w:val="72"/>
              </w:rPr>
              <w:t>Digital</w:t>
            </w:r>
            <w:r>
              <w:rPr>
                <w:rFonts w:ascii="Arial" w:eastAsia="Times New Roman" w:hAnsi="Arial" w:cs="Arial"/>
                <w:b/>
                <w:bCs/>
                <w:color w:val="2A2853"/>
                <w:sz w:val="72"/>
                <w:szCs w:val="72"/>
              </w:rPr>
              <w:t xml:space="preserve"> </w:t>
            </w:r>
            <w:r w:rsidR="002A16E4" w:rsidRPr="002A16E4">
              <w:rPr>
                <w:rFonts w:ascii="Arial" w:eastAsia="Times New Roman" w:hAnsi="Arial" w:cs="Arial"/>
                <w:b/>
                <w:bCs/>
                <w:color w:val="2A2853"/>
                <w:sz w:val="72"/>
                <w:szCs w:val="72"/>
              </w:rPr>
              <w:t xml:space="preserve">Policy Guidance </w:t>
            </w:r>
            <w:r>
              <w:rPr>
                <w:rFonts w:ascii="Arial" w:eastAsia="Times New Roman" w:hAnsi="Arial" w:cs="Arial"/>
                <w:b/>
                <w:bCs/>
                <w:color w:val="2A2853"/>
                <w:sz w:val="72"/>
                <w:szCs w:val="72"/>
              </w:rPr>
              <w:t>M</w:t>
            </w:r>
            <w:r w:rsidR="002A16E4" w:rsidRPr="002A16E4">
              <w:rPr>
                <w:rFonts w:ascii="Arial" w:eastAsia="Times New Roman" w:hAnsi="Arial" w:cs="Arial"/>
                <w:b/>
                <w:bCs/>
                <w:color w:val="2A2853"/>
                <w:sz w:val="72"/>
                <w:szCs w:val="72"/>
              </w:rPr>
              <w:t>aterials</w:t>
            </w:r>
          </w:p>
          <w:p w14:paraId="35CAB750" w14:textId="77777777" w:rsidR="002A16E4" w:rsidRDefault="002A16E4" w:rsidP="002A16E4">
            <w:pPr>
              <w:rPr>
                <w:rFonts w:ascii="Arial" w:eastAsia="Times New Roman" w:hAnsi="Arial" w:cs="Arial"/>
                <w:b/>
                <w:bCs/>
                <w:color w:val="2A2853"/>
                <w:sz w:val="28"/>
                <w:szCs w:val="28"/>
              </w:rPr>
            </w:pPr>
          </w:p>
          <w:p w14:paraId="05BA07B5" w14:textId="1705FEB8" w:rsidR="002A16E4" w:rsidRPr="002A16E4" w:rsidRDefault="002A16E4" w:rsidP="002A16E4">
            <w:pPr>
              <w:jc w:val="center"/>
              <w:rPr>
                <w:rFonts w:ascii="Arial" w:eastAsia="Times New Roman" w:hAnsi="Arial" w:cs="Arial"/>
                <w:b/>
                <w:bCs/>
                <w:color w:val="2A2853"/>
                <w:sz w:val="72"/>
                <w:szCs w:val="72"/>
              </w:rPr>
            </w:pPr>
            <w:r>
              <w:rPr>
                <w:rFonts w:ascii="Arial" w:eastAsia="Times New Roman" w:hAnsi="Arial" w:cs="Arial"/>
                <w:b/>
                <w:bCs/>
                <w:color w:val="2A2853"/>
                <w:sz w:val="28"/>
                <w:szCs w:val="28"/>
              </w:rPr>
              <w:t>Guidance on h</w:t>
            </w:r>
            <w:r w:rsidRPr="00FE5DD3">
              <w:rPr>
                <w:rFonts w:ascii="Arial" w:eastAsia="Times New Roman" w:hAnsi="Arial" w:cs="Arial"/>
                <w:b/>
                <w:bCs/>
                <w:color w:val="2A2853"/>
                <w:sz w:val="28"/>
                <w:szCs w:val="28"/>
              </w:rPr>
              <w:t>ow to develop a digital policy and the areas which should be considered.</w:t>
            </w:r>
          </w:p>
        </w:tc>
      </w:tr>
    </w:tbl>
    <w:p w14:paraId="22A235B2" w14:textId="3074AE82" w:rsidR="00D21F97" w:rsidRPr="009E79B8" w:rsidRDefault="00D21F97" w:rsidP="006C28B2">
      <w:pPr>
        <w:rPr>
          <w:rFonts w:ascii="Arial" w:eastAsia="Times New Roman" w:hAnsi="Arial" w:cs="Arial"/>
          <w:b/>
          <w:bCs/>
          <w:sz w:val="28"/>
          <w:szCs w:val="28"/>
        </w:rPr>
      </w:pPr>
    </w:p>
    <w:p w14:paraId="6AFC1BF2" w14:textId="53D69956" w:rsidR="00B85847" w:rsidRPr="006C7DAF" w:rsidRDefault="00B85847" w:rsidP="006C28B2">
      <w:pPr>
        <w:rPr>
          <w:rFonts w:ascii="Arial" w:eastAsia="Times New Roman" w:hAnsi="Arial" w:cs="Arial"/>
          <w:b/>
          <w:bCs/>
          <w:color w:val="2A2853"/>
          <w:sz w:val="28"/>
          <w:szCs w:val="28"/>
        </w:rPr>
      </w:pPr>
      <w:bookmarkStart w:id="1" w:name="_Hlk51242631"/>
      <w:r w:rsidRPr="006C7DAF">
        <w:rPr>
          <w:rFonts w:ascii="Arial" w:eastAsia="Times New Roman" w:hAnsi="Arial" w:cs="Arial"/>
          <w:b/>
          <w:bCs/>
          <w:color w:val="2A2853"/>
          <w:sz w:val="28"/>
          <w:szCs w:val="28"/>
        </w:rPr>
        <w:t>Contents</w:t>
      </w:r>
    </w:p>
    <w:p w14:paraId="762AF2DC" w14:textId="77777777" w:rsidR="00A76F66" w:rsidRPr="00B85847" w:rsidRDefault="00A76F66" w:rsidP="006C28B2">
      <w:pPr>
        <w:rPr>
          <w:rFonts w:ascii="Arial" w:eastAsia="Times New Roman" w:hAnsi="Arial" w:cs="Arial"/>
          <w:sz w:val="28"/>
          <w:szCs w:val="28"/>
        </w:rPr>
      </w:pPr>
    </w:p>
    <w:p w14:paraId="2957E1A5" w14:textId="46A88072" w:rsidR="007F3B90" w:rsidRDefault="00A76F66">
      <w:pPr>
        <w:pStyle w:val="TOC1"/>
        <w:rPr>
          <w:rFonts w:asciiTheme="minorHAnsi" w:eastAsiaTheme="minorEastAsia" w:hAnsiTheme="minorHAnsi" w:cstheme="minorBidi"/>
          <w:noProof/>
          <w:sz w:val="22"/>
          <w:szCs w:val="22"/>
          <w:lang w:eastAsia="en-GB"/>
        </w:rPr>
      </w:pPr>
      <w:r>
        <w:rPr>
          <w:rFonts w:eastAsia="Times New Roman" w:cs="Arial"/>
          <w:sz w:val="28"/>
          <w:szCs w:val="28"/>
        </w:rPr>
        <w:fldChar w:fldCharType="begin"/>
      </w:r>
      <w:r>
        <w:rPr>
          <w:rFonts w:eastAsia="Times New Roman" w:cs="Arial"/>
          <w:sz w:val="28"/>
          <w:szCs w:val="28"/>
        </w:rPr>
        <w:instrText xml:space="preserve"> TOC \h \z \t "Digital ACE heading,1" </w:instrText>
      </w:r>
      <w:r>
        <w:rPr>
          <w:rFonts w:eastAsia="Times New Roman" w:cs="Arial"/>
          <w:sz w:val="28"/>
          <w:szCs w:val="28"/>
        </w:rPr>
        <w:fldChar w:fldCharType="separate"/>
      </w:r>
      <w:hyperlink w:anchor="_Toc52186126" w:history="1">
        <w:r w:rsidR="007F3B90" w:rsidRPr="00C55F57">
          <w:rPr>
            <w:rStyle w:val="Hyperlink"/>
            <w:noProof/>
          </w:rPr>
          <w:t>1.</w:t>
        </w:r>
        <w:r w:rsidR="007F3B90">
          <w:rPr>
            <w:rFonts w:asciiTheme="minorHAnsi" w:eastAsiaTheme="minorEastAsia" w:hAnsiTheme="minorHAnsi" w:cstheme="minorBidi"/>
            <w:noProof/>
            <w:sz w:val="22"/>
            <w:szCs w:val="22"/>
            <w:lang w:eastAsia="en-GB"/>
          </w:rPr>
          <w:tab/>
        </w:r>
        <w:r w:rsidR="007F3B90" w:rsidRPr="00C55F57">
          <w:rPr>
            <w:rStyle w:val="Hyperlink"/>
            <w:noProof/>
          </w:rPr>
          <w:t>Introduction</w:t>
        </w:r>
        <w:r w:rsidR="007F3B90">
          <w:rPr>
            <w:noProof/>
            <w:webHidden/>
          </w:rPr>
          <w:tab/>
        </w:r>
        <w:r w:rsidR="007F3B90">
          <w:rPr>
            <w:noProof/>
            <w:webHidden/>
          </w:rPr>
          <w:fldChar w:fldCharType="begin"/>
        </w:r>
        <w:r w:rsidR="007F3B90">
          <w:rPr>
            <w:noProof/>
            <w:webHidden/>
          </w:rPr>
          <w:instrText xml:space="preserve"> PAGEREF _Toc52186126 \h </w:instrText>
        </w:r>
        <w:r w:rsidR="007F3B90">
          <w:rPr>
            <w:noProof/>
            <w:webHidden/>
          </w:rPr>
        </w:r>
        <w:r w:rsidR="007F3B90">
          <w:rPr>
            <w:noProof/>
            <w:webHidden/>
          </w:rPr>
          <w:fldChar w:fldCharType="separate"/>
        </w:r>
        <w:r w:rsidR="007F3B90">
          <w:rPr>
            <w:noProof/>
            <w:webHidden/>
          </w:rPr>
          <w:t>2</w:t>
        </w:r>
        <w:r w:rsidR="007F3B90">
          <w:rPr>
            <w:noProof/>
            <w:webHidden/>
          </w:rPr>
          <w:fldChar w:fldCharType="end"/>
        </w:r>
      </w:hyperlink>
    </w:p>
    <w:p w14:paraId="2B783AC1" w14:textId="2B3BF9A4" w:rsidR="007F3B90" w:rsidRDefault="00925909">
      <w:pPr>
        <w:pStyle w:val="TOC1"/>
        <w:rPr>
          <w:rFonts w:asciiTheme="minorHAnsi" w:eastAsiaTheme="minorEastAsia" w:hAnsiTheme="minorHAnsi" w:cstheme="minorBidi"/>
          <w:noProof/>
          <w:sz w:val="22"/>
          <w:szCs w:val="22"/>
          <w:lang w:eastAsia="en-GB"/>
        </w:rPr>
      </w:pPr>
      <w:hyperlink w:anchor="_Toc52186127" w:history="1">
        <w:r w:rsidR="007F3B90" w:rsidRPr="00C55F57">
          <w:rPr>
            <w:rStyle w:val="Hyperlink"/>
            <w:noProof/>
          </w:rPr>
          <w:t>2.</w:t>
        </w:r>
        <w:r w:rsidR="007F3B90">
          <w:rPr>
            <w:rFonts w:asciiTheme="minorHAnsi" w:eastAsiaTheme="minorEastAsia" w:hAnsiTheme="minorHAnsi" w:cstheme="minorBidi"/>
            <w:noProof/>
            <w:sz w:val="22"/>
            <w:szCs w:val="22"/>
            <w:lang w:eastAsia="en-GB"/>
          </w:rPr>
          <w:tab/>
        </w:r>
        <w:r w:rsidR="007F3B90" w:rsidRPr="00C55F57">
          <w:rPr>
            <w:rStyle w:val="Hyperlink"/>
            <w:noProof/>
          </w:rPr>
          <w:t>The scope and aims of the strand</w:t>
        </w:r>
        <w:r w:rsidR="007F3B90">
          <w:rPr>
            <w:noProof/>
            <w:webHidden/>
          </w:rPr>
          <w:tab/>
        </w:r>
        <w:r w:rsidR="007F3B90">
          <w:rPr>
            <w:noProof/>
            <w:webHidden/>
          </w:rPr>
          <w:fldChar w:fldCharType="begin"/>
        </w:r>
        <w:r w:rsidR="007F3B90">
          <w:rPr>
            <w:noProof/>
            <w:webHidden/>
          </w:rPr>
          <w:instrText xml:space="preserve"> PAGEREF _Toc52186127 \h </w:instrText>
        </w:r>
        <w:r w:rsidR="007F3B90">
          <w:rPr>
            <w:noProof/>
            <w:webHidden/>
          </w:rPr>
        </w:r>
        <w:r w:rsidR="007F3B90">
          <w:rPr>
            <w:noProof/>
            <w:webHidden/>
          </w:rPr>
          <w:fldChar w:fldCharType="separate"/>
        </w:r>
        <w:r w:rsidR="007F3B90">
          <w:rPr>
            <w:noProof/>
            <w:webHidden/>
          </w:rPr>
          <w:t>2</w:t>
        </w:r>
        <w:r w:rsidR="007F3B90">
          <w:rPr>
            <w:noProof/>
            <w:webHidden/>
          </w:rPr>
          <w:fldChar w:fldCharType="end"/>
        </w:r>
      </w:hyperlink>
    </w:p>
    <w:p w14:paraId="3E72C05A" w14:textId="74D3A60E" w:rsidR="007F3B90" w:rsidRDefault="00925909">
      <w:pPr>
        <w:pStyle w:val="TOC1"/>
        <w:rPr>
          <w:rFonts w:asciiTheme="minorHAnsi" w:eastAsiaTheme="minorEastAsia" w:hAnsiTheme="minorHAnsi" w:cstheme="minorBidi"/>
          <w:noProof/>
          <w:sz w:val="22"/>
          <w:szCs w:val="22"/>
          <w:lang w:eastAsia="en-GB"/>
        </w:rPr>
      </w:pPr>
      <w:hyperlink w:anchor="_Toc52186128" w:history="1">
        <w:r w:rsidR="007F3B90" w:rsidRPr="00C55F57">
          <w:rPr>
            <w:rStyle w:val="Hyperlink"/>
            <w:noProof/>
          </w:rPr>
          <w:t>3.</w:t>
        </w:r>
        <w:r w:rsidR="007F3B90">
          <w:rPr>
            <w:rFonts w:asciiTheme="minorHAnsi" w:eastAsiaTheme="minorEastAsia" w:hAnsiTheme="minorHAnsi" w:cstheme="minorBidi"/>
            <w:noProof/>
            <w:sz w:val="22"/>
            <w:szCs w:val="22"/>
            <w:lang w:eastAsia="en-GB"/>
          </w:rPr>
          <w:tab/>
        </w:r>
        <w:r w:rsidR="007F3B90" w:rsidRPr="00C55F57">
          <w:rPr>
            <w:rStyle w:val="Hyperlink"/>
            <w:noProof/>
          </w:rPr>
          <w:t>How to use these guidance materials</w:t>
        </w:r>
        <w:r w:rsidR="007F3B90">
          <w:rPr>
            <w:noProof/>
            <w:webHidden/>
          </w:rPr>
          <w:tab/>
        </w:r>
        <w:r w:rsidR="007F3B90">
          <w:rPr>
            <w:noProof/>
            <w:webHidden/>
          </w:rPr>
          <w:fldChar w:fldCharType="begin"/>
        </w:r>
        <w:r w:rsidR="007F3B90">
          <w:rPr>
            <w:noProof/>
            <w:webHidden/>
          </w:rPr>
          <w:instrText xml:space="preserve"> PAGEREF _Toc52186128 \h </w:instrText>
        </w:r>
        <w:r w:rsidR="007F3B90">
          <w:rPr>
            <w:noProof/>
            <w:webHidden/>
          </w:rPr>
        </w:r>
        <w:r w:rsidR="007F3B90">
          <w:rPr>
            <w:noProof/>
            <w:webHidden/>
          </w:rPr>
          <w:fldChar w:fldCharType="separate"/>
        </w:r>
        <w:r w:rsidR="007F3B90">
          <w:rPr>
            <w:noProof/>
            <w:webHidden/>
          </w:rPr>
          <w:t>2</w:t>
        </w:r>
        <w:r w:rsidR="007F3B90">
          <w:rPr>
            <w:noProof/>
            <w:webHidden/>
          </w:rPr>
          <w:fldChar w:fldCharType="end"/>
        </w:r>
      </w:hyperlink>
    </w:p>
    <w:p w14:paraId="534A060D" w14:textId="182144D5" w:rsidR="007F3B90" w:rsidRDefault="00925909">
      <w:pPr>
        <w:pStyle w:val="TOC1"/>
        <w:rPr>
          <w:rFonts w:asciiTheme="minorHAnsi" w:eastAsiaTheme="minorEastAsia" w:hAnsiTheme="minorHAnsi" w:cstheme="minorBidi"/>
          <w:noProof/>
          <w:sz w:val="22"/>
          <w:szCs w:val="22"/>
          <w:lang w:eastAsia="en-GB"/>
        </w:rPr>
      </w:pPr>
      <w:hyperlink w:anchor="_Toc52186129" w:history="1">
        <w:r w:rsidR="007F3B90" w:rsidRPr="00C55F57">
          <w:rPr>
            <w:rStyle w:val="Hyperlink"/>
            <w:noProof/>
          </w:rPr>
          <w:t>4.</w:t>
        </w:r>
        <w:r w:rsidR="007F3B90">
          <w:rPr>
            <w:rFonts w:asciiTheme="minorHAnsi" w:eastAsiaTheme="minorEastAsia" w:hAnsiTheme="minorHAnsi" w:cstheme="minorBidi"/>
            <w:noProof/>
            <w:sz w:val="22"/>
            <w:szCs w:val="22"/>
            <w:lang w:eastAsia="en-GB"/>
          </w:rPr>
          <w:tab/>
        </w:r>
        <w:r w:rsidR="007F3B90" w:rsidRPr="00C55F57">
          <w:rPr>
            <w:rStyle w:val="Hyperlink"/>
            <w:noProof/>
          </w:rPr>
          <w:t>Framework for the development of a policy for digital ACE</w:t>
        </w:r>
        <w:r w:rsidR="007F3B90">
          <w:rPr>
            <w:noProof/>
            <w:webHidden/>
          </w:rPr>
          <w:tab/>
        </w:r>
        <w:r w:rsidR="007F3B90">
          <w:rPr>
            <w:noProof/>
            <w:webHidden/>
          </w:rPr>
          <w:fldChar w:fldCharType="begin"/>
        </w:r>
        <w:r w:rsidR="007F3B90">
          <w:rPr>
            <w:noProof/>
            <w:webHidden/>
          </w:rPr>
          <w:instrText xml:space="preserve"> PAGEREF _Toc52186129 \h </w:instrText>
        </w:r>
        <w:r w:rsidR="007F3B90">
          <w:rPr>
            <w:noProof/>
            <w:webHidden/>
          </w:rPr>
        </w:r>
        <w:r w:rsidR="007F3B90">
          <w:rPr>
            <w:noProof/>
            <w:webHidden/>
          </w:rPr>
          <w:fldChar w:fldCharType="separate"/>
        </w:r>
        <w:r w:rsidR="007F3B90">
          <w:rPr>
            <w:noProof/>
            <w:webHidden/>
          </w:rPr>
          <w:t>2</w:t>
        </w:r>
        <w:r w:rsidR="007F3B90">
          <w:rPr>
            <w:noProof/>
            <w:webHidden/>
          </w:rPr>
          <w:fldChar w:fldCharType="end"/>
        </w:r>
      </w:hyperlink>
    </w:p>
    <w:p w14:paraId="59D6F3E4" w14:textId="5215369D" w:rsidR="007F3B90" w:rsidRDefault="00925909">
      <w:pPr>
        <w:pStyle w:val="TOC1"/>
        <w:rPr>
          <w:rFonts w:asciiTheme="minorHAnsi" w:eastAsiaTheme="minorEastAsia" w:hAnsiTheme="minorHAnsi" w:cstheme="minorBidi"/>
          <w:noProof/>
          <w:sz w:val="22"/>
          <w:szCs w:val="22"/>
          <w:lang w:eastAsia="en-GB"/>
        </w:rPr>
      </w:pPr>
      <w:hyperlink w:anchor="_Toc52186130" w:history="1">
        <w:r w:rsidR="007F3B90" w:rsidRPr="00C55F57">
          <w:rPr>
            <w:rStyle w:val="Hyperlink"/>
            <w:noProof/>
          </w:rPr>
          <w:t>5.</w:t>
        </w:r>
        <w:r w:rsidR="007F3B90">
          <w:rPr>
            <w:rFonts w:asciiTheme="minorHAnsi" w:eastAsiaTheme="minorEastAsia" w:hAnsiTheme="minorHAnsi" w:cstheme="minorBidi"/>
            <w:noProof/>
            <w:sz w:val="22"/>
            <w:szCs w:val="22"/>
            <w:lang w:eastAsia="en-GB"/>
          </w:rPr>
          <w:tab/>
        </w:r>
        <w:r w:rsidR="007F3B90" w:rsidRPr="00C55F57">
          <w:rPr>
            <w:rStyle w:val="Hyperlink"/>
            <w:noProof/>
          </w:rPr>
          <w:t>Understanding the situation - carrying out a policy needs analysis for your digital provision</w:t>
        </w:r>
        <w:r w:rsidR="007F3B90">
          <w:rPr>
            <w:noProof/>
            <w:webHidden/>
          </w:rPr>
          <w:tab/>
        </w:r>
        <w:r w:rsidR="007F3B90">
          <w:rPr>
            <w:noProof/>
            <w:webHidden/>
          </w:rPr>
          <w:fldChar w:fldCharType="begin"/>
        </w:r>
        <w:r w:rsidR="007F3B90">
          <w:rPr>
            <w:noProof/>
            <w:webHidden/>
          </w:rPr>
          <w:instrText xml:space="preserve"> PAGEREF _Toc52186130 \h </w:instrText>
        </w:r>
        <w:r w:rsidR="007F3B90">
          <w:rPr>
            <w:noProof/>
            <w:webHidden/>
          </w:rPr>
        </w:r>
        <w:r w:rsidR="007F3B90">
          <w:rPr>
            <w:noProof/>
            <w:webHidden/>
          </w:rPr>
          <w:fldChar w:fldCharType="separate"/>
        </w:r>
        <w:r w:rsidR="007F3B90">
          <w:rPr>
            <w:noProof/>
            <w:webHidden/>
          </w:rPr>
          <w:t>3</w:t>
        </w:r>
        <w:r w:rsidR="007F3B90">
          <w:rPr>
            <w:noProof/>
            <w:webHidden/>
          </w:rPr>
          <w:fldChar w:fldCharType="end"/>
        </w:r>
      </w:hyperlink>
    </w:p>
    <w:p w14:paraId="2657637F" w14:textId="75B5A4B7" w:rsidR="007F3B90" w:rsidRDefault="00925909">
      <w:pPr>
        <w:pStyle w:val="TOC1"/>
        <w:rPr>
          <w:rFonts w:asciiTheme="minorHAnsi" w:eastAsiaTheme="minorEastAsia" w:hAnsiTheme="minorHAnsi" w:cstheme="minorBidi"/>
          <w:noProof/>
          <w:sz w:val="22"/>
          <w:szCs w:val="22"/>
          <w:lang w:eastAsia="en-GB"/>
        </w:rPr>
      </w:pPr>
      <w:hyperlink w:anchor="_Toc52186131" w:history="1">
        <w:r w:rsidR="007F3B90" w:rsidRPr="00C55F57">
          <w:rPr>
            <w:rStyle w:val="Hyperlink"/>
            <w:noProof/>
          </w:rPr>
          <w:t>6.</w:t>
        </w:r>
        <w:r w:rsidR="007F3B90">
          <w:rPr>
            <w:rFonts w:asciiTheme="minorHAnsi" w:eastAsiaTheme="minorEastAsia" w:hAnsiTheme="minorHAnsi" w:cstheme="minorBidi"/>
            <w:noProof/>
            <w:sz w:val="22"/>
            <w:szCs w:val="22"/>
            <w:lang w:eastAsia="en-GB"/>
          </w:rPr>
          <w:tab/>
        </w:r>
        <w:r w:rsidR="007F3B90" w:rsidRPr="00C55F57">
          <w:rPr>
            <w:rStyle w:val="Hyperlink"/>
            <w:noProof/>
          </w:rPr>
          <w:t>Implementing your digital policy</w:t>
        </w:r>
        <w:r w:rsidR="007F3B90">
          <w:rPr>
            <w:noProof/>
            <w:webHidden/>
          </w:rPr>
          <w:tab/>
        </w:r>
        <w:r w:rsidR="007F3B90">
          <w:rPr>
            <w:noProof/>
            <w:webHidden/>
          </w:rPr>
          <w:fldChar w:fldCharType="begin"/>
        </w:r>
        <w:r w:rsidR="007F3B90">
          <w:rPr>
            <w:noProof/>
            <w:webHidden/>
          </w:rPr>
          <w:instrText xml:space="preserve"> PAGEREF _Toc52186131 \h </w:instrText>
        </w:r>
        <w:r w:rsidR="007F3B90">
          <w:rPr>
            <w:noProof/>
            <w:webHidden/>
          </w:rPr>
        </w:r>
        <w:r w:rsidR="007F3B90">
          <w:rPr>
            <w:noProof/>
            <w:webHidden/>
          </w:rPr>
          <w:fldChar w:fldCharType="separate"/>
        </w:r>
        <w:r w:rsidR="007F3B90">
          <w:rPr>
            <w:noProof/>
            <w:webHidden/>
          </w:rPr>
          <w:t>5</w:t>
        </w:r>
        <w:r w:rsidR="007F3B90">
          <w:rPr>
            <w:noProof/>
            <w:webHidden/>
          </w:rPr>
          <w:fldChar w:fldCharType="end"/>
        </w:r>
      </w:hyperlink>
    </w:p>
    <w:p w14:paraId="0190C7AC" w14:textId="6F3B49BE" w:rsidR="007F3B90" w:rsidRDefault="00925909">
      <w:pPr>
        <w:pStyle w:val="TOC1"/>
        <w:rPr>
          <w:rFonts w:asciiTheme="minorHAnsi" w:eastAsiaTheme="minorEastAsia" w:hAnsiTheme="minorHAnsi" w:cstheme="minorBidi"/>
          <w:noProof/>
          <w:sz w:val="22"/>
          <w:szCs w:val="22"/>
          <w:lang w:eastAsia="en-GB"/>
        </w:rPr>
      </w:pPr>
      <w:hyperlink w:anchor="_Toc52186132" w:history="1">
        <w:r w:rsidR="007F3B90" w:rsidRPr="00C55F57">
          <w:rPr>
            <w:rStyle w:val="Hyperlink"/>
            <w:noProof/>
          </w:rPr>
          <w:t>7.</w:t>
        </w:r>
        <w:r w:rsidR="007F3B90">
          <w:rPr>
            <w:rFonts w:asciiTheme="minorHAnsi" w:eastAsiaTheme="minorEastAsia" w:hAnsiTheme="minorHAnsi" w:cstheme="minorBidi"/>
            <w:noProof/>
            <w:sz w:val="22"/>
            <w:szCs w:val="22"/>
            <w:lang w:eastAsia="en-GB"/>
          </w:rPr>
          <w:tab/>
        </w:r>
        <w:r w:rsidR="007F3B90" w:rsidRPr="00C55F57">
          <w:rPr>
            <w:rStyle w:val="Hyperlink"/>
            <w:noProof/>
          </w:rPr>
          <w:t>Digital policy for equipment and platforms, including loans</w:t>
        </w:r>
        <w:r w:rsidR="007F3B90">
          <w:rPr>
            <w:noProof/>
            <w:webHidden/>
          </w:rPr>
          <w:tab/>
        </w:r>
        <w:r w:rsidR="007F3B90">
          <w:rPr>
            <w:noProof/>
            <w:webHidden/>
          </w:rPr>
          <w:fldChar w:fldCharType="begin"/>
        </w:r>
        <w:r w:rsidR="007F3B90">
          <w:rPr>
            <w:noProof/>
            <w:webHidden/>
          </w:rPr>
          <w:instrText xml:space="preserve"> PAGEREF _Toc52186132 \h </w:instrText>
        </w:r>
        <w:r w:rsidR="007F3B90">
          <w:rPr>
            <w:noProof/>
            <w:webHidden/>
          </w:rPr>
        </w:r>
        <w:r w:rsidR="007F3B90">
          <w:rPr>
            <w:noProof/>
            <w:webHidden/>
          </w:rPr>
          <w:fldChar w:fldCharType="separate"/>
        </w:r>
        <w:r w:rsidR="007F3B90">
          <w:rPr>
            <w:noProof/>
            <w:webHidden/>
          </w:rPr>
          <w:t>6</w:t>
        </w:r>
        <w:r w:rsidR="007F3B90">
          <w:rPr>
            <w:noProof/>
            <w:webHidden/>
          </w:rPr>
          <w:fldChar w:fldCharType="end"/>
        </w:r>
      </w:hyperlink>
    </w:p>
    <w:p w14:paraId="2A48BE5E" w14:textId="43BE34BC" w:rsidR="007F3B90" w:rsidRDefault="00925909">
      <w:pPr>
        <w:pStyle w:val="TOC1"/>
        <w:rPr>
          <w:rFonts w:asciiTheme="minorHAnsi" w:eastAsiaTheme="minorEastAsia" w:hAnsiTheme="minorHAnsi" w:cstheme="minorBidi"/>
          <w:noProof/>
          <w:sz w:val="22"/>
          <w:szCs w:val="22"/>
          <w:lang w:eastAsia="en-GB"/>
        </w:rPr>
      </w:pPr>
      <w:hyperlink w:anchor="_Toc52186133" w:history="1">
        <w:r w:rsidR="007F3B90" w:rsidRPr="00C55F57">
          <w:rPr>
            <w:rStyle w:val="Hyperlink"/>
            <w:noProof/>
          </w:rPr>
          <w:t>8.</w:t>
        </w:r>
        <w:r w:rsidR="007F3B90">
          <w:rPr>
            <w:rFonts w:asciiTheme="minorHAnsi" w:eastAsiaTheme="minorEastAsia" w:hAnsiTheme="minorHAnsi" w:cstheme="minorBidi"/>
            <w:noProof/>
            <w:sz w:val="22"/>
            <w:szCs w:val="22"/>
            <w:lang w:eastAsia="en-GB"/>
          </w:rPr>
          <w:tab/>
        </w:r>
        <w:r w:rsidR="007F3B90" w:rsidRPr="00C55F57">
          <w:rPr>
            <w:rStyle w:val="Hyperlink"/>
            <w:noProof/>
          </w:rPr>
          <w:t>Policy for your digital curriculum – including access, inclusiveness and fees</w:t>
        </w:r>
        <w:r w:rsidR="007F3B90">
          <w:rPr>
            <w:noProof/>
            <w:webHidden/>
          </w:rPr>
          <w:tab/>
        </w:r>
        <w:r w:rsidR="007F3B90">
          <w:rPr>
            <w:noProof/>
            <w:webHidden/>
          </w:rPr>
          <w:fldChar w:fldCharType="begin"/>
        </w:r>
        <w:r w:rsidR="007F3B90">
          <w:rPr>
            <w:noProof/>
            <w:webHidden/>
          </w:rPr>
          <w:instrText xml:space="preserve"> PAGEREF _Toc52186133 \h </w:instrText>
        </w:r>
        <w:r w:rsidR="007F3B90">
          <w:rPr>
            <w:noProof/>
            <w:webHidden/>
          </w:rPr>
        </w:r>
        <w:r w:rsidR="007F3B90">
          <w:rPr>
            <w:noProof/>
            <w:webHidden/>
          </w:rPr>
          <w:fldChar w:fldCharType="separate"/>
        </w:r>
        <w:r w:rsidR="007F3B90">
          <w:rPr>
            <w:noProof/>
            <w:webHidden/>
          </w:rPr>
          <w:t>8</w:t>
        </w:r>
        <w:r w:rsidR="007F3B90">
          <w:rPr>
            <w:noProof/>
            <w:webHidden/>
          </w:rPr>
          <w:fldChar w:fldCharType="end"/>
        </w:r>
      </w:hyperlink>
    </w:p>
    <w:p w14:paraId="43BBEE6C" w14:textId="1A2F9A6A" w:rsidR="007F3B90" w:rsidRDefault="00925909">
      <w:pPr>
        <w:pStyle w:val="TOC1"/>
        <w:rPr>
          <w:rFonts w:asciiTheme="minorHAnsi" w:eastAsiaTheme="minorEastAsia" w:hAnsiTheme="minorHAnsi" w:cstheme="minorBidi"/>
          <w:noProof/>
          <w:sz w:val="22"/>
          <w:szCs w:val="22"/>
          <w:lang w:eastAsia="en-GB"/>
        </w:rPr>
      </w:pPr>
      <w:hyperlink w:anchor="_Toc52186134" w:history="1">
        <w:r w:rsidR="007F3B90" w:rsidRPr="00C55F57">
          <w:rPr>
            <w:rStyle w:val="Hyperlink"/>
            <w:noProof/>
          </w:rPr>
          <w:t>9.</w:t>
        </w:r>
        <w:r w:rsidR="007F3B90">
          <w:rPr>
            <w:rFonts w:asciiTheme="minorHAnsi" w:eastAsiaTheme="minorEastAsia" w:hAnsiTheme="minorHAnsi" w:cstheme="minorBidi"/>
            <w:noProof/>
            <w:sz w:val="22"/>
            <w:szCs w:val="22"/>
            <w:lang w:eastAsia="en-GB"/>
          </w:rPr>
          <w:tab/>
        </w:r>
        <w:r w:rsidR="007F3B90" w:rsidRPr="00C55F57">
          <w:rPr>
            <w:rStyle w:val="Hyperlink"/>
            <w:noProof/>
          </w:rPr>
          <w:t>Digital policy - Learners and learning, including communications</w:t>
        </w:r>
        <w:r w:rsidR="007F3B90">
          <w:rPr>
            <w:noProof/>
            <w:webHidden/>
          </w:rPr>
          <w:tab/>
        </w:r>
        <w:r w:rsidR="007F3B90">
          <w:rPr>
            <w:noProof/>
            <w:webHidden/>
          </w:rPr>
          <w:fldChar w:fldCharType="begin"/>
        </w:r>
        <w:r w:rsidR="007F3B90">
          <w:rPr>
            <w:noProof/>
            <w:webHidden/>
          </w:rPr>
          <w:instrText xml:space="preserve"> PAGEREF _Toc52186134 \h </w:instrText>
        </w:r>
        <w:r w:rsidR="007F3B90">
          <w:rPr>
            <w:noProof/>
            <w:webHidden/>
          </w:rPr>
        </w:r>
        <w:r w:rsidR="007F3B90">
          <w:rPr>
            <w:noProof/>
            <w:webHidden/>
          </w:rPr>
          <w:fldChar w:fldCharType="separate"/>
        </w:r>
        <w:r w:rsidR="007F3B90">
          <w:rPr>
            <w:noProof/>
            <w:webHidden/>
          </w:rPr>
          <w:t>10</w:t>
        </w:r>
        <w:r w:rsidR="007F3B90">
          <w:rPr>
            <w:noProof/>
            <w:webHidden/>
          </w:rPr>
          <w:fldChar w:fldCharType="end"/>
        </w:r>
      </w:hyperlink>
    </w:p>
    <w:p w14:paraId="1BB67526" w14:textId="7E317403" w:rsidR="007F3B90" w:rsidRDefault="00925909">
      <w:pPr>
        <w:pStyle w:val="TOC1"/>
        <w:rPr>
          <w:rFonts w:asciiTheme="minorHAnsi" w:eastAsiaTheme="minorEastAsia" w:hAnsiTheme="minorHAnsi" w:cstheme="minorBidi"/>
          <w:noProof/>
          <w:sz w:val="22"/>
          <w:szCs w:val="22"/>
          <w:lang w:eastAsia="en-GB"/>
        </w:rPr>
      </w:pPr>
      <w:hyperlink w:anchor="_Toc52186135" w:history="1">
        <w:r w:rsidR="007F3B90" w:rsidRPr="00C55F57">
          <w:rPr>
            <w:rStyle w:val="Hyperlink"/>
            <w:noProof/>
          </w:rPr>
          <w:t>10.</w:t>
        </w:r>
        <w:r w:rsidR="007F3B90">
          <w:rPr>
            <w:rFonts w:asciiTheme="minorHAnsi" w:eastAsiaTheme="minorEastAsia" w:hAnsiTheme="minorHAnsi" w:cstheme="minorBidi"/>
            <w:noProof/>
            <w:sz w:val="22"/>
            <w:szCs w:val="22"/>
            <w:lang w:eastAsia="en-GB"/>
          </w:rPr>
          <w:tab/>
        </w:r>
        <w:r w:rsidR="007F3B90" w:rsidRPr="00C55F57">
          <w:rPr>
            <w:rStyle w:val="Hyperlink"/>
            <w:noProof/>
          </w:rPr>
          <w:t>Digital policy - Staffing and staff training/support</w:t>
        </w:r>
        <w:r w:rsidR="007F3B90">
          <w:rPr>
            <w:noProof/>
            <w:webHidden/>
          </w:rPr>
          <w:tab/>
        </w:r>
        <w:r w:rsidR="007F3B90">
          <w:rPr>
            <w:noProof/>
            <w:webHidden/>
          </w:rPr>
          <w:fldChar w:fldCharType="begin"/>
        </w:r>
        <w:r w:rsidR="007F3B90">
          <w:rPr>
            <w:noProof/>
            <w:webHidden/>
          </w:rPr>
          <w:instrText xml:space="preserve"> PAGEREF _Toc52186135 \h </w:instrText>
        </w:r>
        <w:r w:rsidR="007F3B90">
          <w:rPr>
            <w:noProof/>
            <w:webHidden/>
          </w:rPr>
        </w:r>
        <w:r w:rsidR="007F3B90">
          <w:rPr>
            <w:noProof/>
            <w:webHidden/>
          </w:rPr>
          <w:fldChar w:fldCharType="separate"/>
        </w:r>
        <w:r w:rsidR="007F3B90">
          <w:rPr>
            <w:noProof/>
            <w:webHidden/>
          </w:rPr>
          <w:t>11</w:t>
        </w:r>
        <w:r w:rsidR="007F3B90">
          <w:rPr>
            <w:noProof/>
            <w:webHidden/>
          </w:rPr>
          <w:fldChar w:fldCharType="end"/>
        </w:r>
      </w:hyperlink>
    </w:p>
    <w:p w14:paraId="41B8EEBF" w14:textId="7478D072" w:rsidR="007F3B90" w:rsidRDefault="00925909">
      <w:pPr>
        <w:pStyle w:val="TOC1"/>
        <w:rPr>
          <w:rFonts w:asciiTheme="minorHAnsi" w:eastAsiaTheme="minorEastAsia" w:hAnsiTheme="minorHAnsi" w:cstheme="minorBidi"/>
          <w:noProof/>
          <w:sz w:val="22"/>
          <w:szCs w:val="22"/>
          <w:lang w:eastAsia="en-GB"/>
        </w:rPr>
      </w:pPr>
      <w:hyperlink w:anchor="_Toc52186136" w:history="1">
        <w:r w:rsidR="007F3B90" w:rsidRPr="00C55F57">
          <w:rPr>
            <w:rStyle w:val="Hyperlink"/>
            <w:noProof/>
          </w:rPr>
          <w:t>11.</w:t>
        </w:r>
        <w:r w:rsidR="007F3B90">
          <w:rPr>
            <w:rFonts w:asciiTheme="minorHAnsi" w:eastAsiaTheme="minorEastAsia" w:hAnsiTheme="minorHAnsi" w:cstheme="minorBidi"/>
            <w:noProof/>
            <w:sz w:val="22"/>
            <w:szCs w:val="22"/>
            <w:lang w:eastAsia="en-GB"/>
          </w:rPr>
          <w:tab/>
        </w:r>
        <w:r w:rsidR="007F3B90" w:rsidRPr="00C55F57">
          <w:rPr>
            <w:rStyle w:val="Hyperlink"/>
            <w:noProof/>
          </w:rPr>
          <w:t>Digital policy - Safeguarding and Prevent</w:t>
        </w:r>
        <w:r w:rsidR="007F3B90">
          <w:rPr>
            <w:noProof/>
            <w:webHidden/>
          </w:rPr>
          <w:tab/>
        </w:r>
        <w:r w:rsidR="007F3B90">
          <w:rPr>
            <w:noProof/>
            <w:webHidden/>
          </w:rPr>
          <w:fldChar w:fldCharType="begin"/>
        </w:r>
        <w:r w:rsidR="007F3B90">
          <w:rPr>
            <w:noProof/>
            <w:webHidden/>
          </w:rPr>
          <w:instrText xml:space="preserve"> PAGEREF _Toc52186136 \h </w:instrText>
        </w:r>
        <w:r w:rsidR="007F3B90">
          <w:rPr>
            <w:noProof/>
            <w:webHidden/>
          </w:rPr>
        </w:r>
        <w:r w:rsidR="007F3B90">
          <w:rPr>
            <w:noProof/>
            <w:webHidden/>
          </w:rPr>
          <w:fldChar w:fldCharType="separate"/>
        </w:r>
        <w:r w:rsidR="007F3B90">
          <w:rPr>
            <w:noProof/>
            <w:webHidden/>
          </w:rPr>
          <w:t>13</w:t>
        </w:r>
        <w:r w:rsidR="007F3B90">
          <w:rPr>
            <w:noProof/>
            <w:webHidden/>
          </w:rPr>
          <w:fldChar w:fldCharType="end"/>
        </w:r>
      </w:hyperlink>
    </w:p>
    <w:p w14:paraId="6EABFB36" w14:textId="2A5D0DA7" w:rsidR="007F3B90" w:rsidRDefault="00925909">
      <w:pPr>
        <w:pStyle w:val="TOC1"/>
        <w:rPr>
          <w:rFonts w:asciiTheme="minorHAnsi" w:eastAsiaTheme="minorEastAsia" w:hAnsiTheme="minorHAnsi" w:cstheme="minorBidi"/>
          <w:noProof/>
          <w:sz w:val="22"/>
          <w:szCs w:val="22"/>
          <w:lang w:eastAsia="en-GB"/>
        </w:rPr>
      </w:pPr>
      <w:hyperlink w:anchor="_Toc52186137" w:history="1">
        <w:r w:rsidR="007F3B90" w:rsidRPr="00C55F57">
          <w:rPr>
            <w:rStyle w:val="Hyperlink"/>
            <w:noProof/>
          </w:rPr>
          <w:t>12.</w:t>
        </w:r>
        <w:r w:rsidR="007F3B90">
          <w:rPr>
            <w:rFonts w:asciiTheme="minorHAnsi" w:eastAsiaTheme="minorEastAsia" w:hAnsiTheme="minorHAnsi" w:cstheme="minorBidi"/>
            <w:noProof/>
            <w:sz w:val="22"/>
            <w:szCs w:val="22"/>
            <w:lang w:eastAsia="en-GB"/>
          </w:rPr>
          <w:tab/>
        </w:r>
        <w:r w:rsidR="007F3B90" w:rsidRPr="00C55F57">
          <w:rPr>
            <w:rStyle w:val="Hyperlink"/>
            <w:noProof/>
          </w:rPr>
          <w:t>Monitoring and reviewing your digital policy</w:t>
        </w:r>
        <w:r w:rsidR="007F3B90">
          <w:rPr>
            <w:noProof/>
            <w:webHidden/>
          </w:rPr>
          <w:tab/>
        </w:r>
        <w:r w:rsidR="007F3B90">
          <w:rPr>
            <w:noProof/>
            <w:webHidden/>
          </w:rPr>
          <w:fldChar w:fldCharType="begin"/>
        </w:r>
        <w:r w:rsidR="007F3B90">
          <w:rPr>
            <w:noProof/>
            <w:webHidden/>
          </w:rPr>
          <w:instrText xml:space="preserve"> PAGEREF _Toc52186137 \h </w:instrText>
        </w:r>
        <w:r w:rsidR="007F3B90">
          <w:rPr>
            <w:noProof/>
            <w:webHidden/>
          </w:rPr>
        </w:r>
        <w:r w:rsidR="007F3B90">
          <w:rPr>
            <w:noProof/>
            <w:webHidden/>
          </w:rPr>
          <w:fldChar w:fldCharType="separate"/>
        </w:r>
        <w:r w:rsidR="007F3B90">
          <w:rPr>
            <w:noProof/>
            <w:webHidden/>
          </w:rPr>
          <w:t>14</w:t>
        </w:r>
        <w:r w:rsidR="007F3B90">
          <w:rPr>
            <w:noProof/>
            <w:webHidden/>
          </w:rPr>
          <w:fldChar w:fldCharType="end"/>
        </w:r>
      </w:hyperlink>
    </w:p>
    <w:p w14:paraId="56D1410D" w14:textId="40A0DBA4" w:rsidR="007F3B90" w:rsidRDefault="00925909">
      <w:pPr>
        <w:pStyle w:val="TOC1"/>
        <w:rPr>
          <w:rFonts w:asciiTheme="minorHAnsi" w:eastAsiaTheme="minorEastAsia" w:hAnsiTheme="minorHAnsi" w:cstheme="minorBidi"/>
          <w:noProof/>
          <w:sz w:val="22"/>
          <w:szCs w:val="22"/>
          <w:lang w:eastAsia="en-GB"/>
        </w:rPr>
      </w:pPr>
      <w:hyperlink w:anchor="_Toc52186138" w:history="1">
        <w:r w:rsidR="007F3B90" w:rsidRPr="00C55F57">
          <w:rPr>
            <w:rStyle w:val="Hyperlink"/>
            <w:noProof/>
          </w:rPr>
          <w:t>13.</w:t>
        </w:r>
        <w:r w:rsidR="007F3B90">
          <w:rPr>
            <w:rFonts w:asciiTheme="minorHAnsi" w:eastAsiaTheme="minorEastAsia" w:hAnsiTheme="minorHAnsi" w:cstheme="minorBidi"/>
            <w:noProof/>
            <w:sz w:val="22"/>
            <w:szCs w:val="22"/>
            <w:lang w:eastAsia="en-GB"/>
          </w:rPr>
          <w:tab/>
        </w:r>
        <w:r w:rsidR="007F3B90" w:rsidRPr="00C55F57">
          <w:rPr>
            <w:rStyle w:val="Hyperlink"/>
            <w:noProof/>
          </w:rPr>
          <w:t>Summary of key points</w:t>
        </w:r>
        <w:r w:rsidR="007F3B90">
          <w:rPr>
            <w:noProof/>
            <w:webHidden/>
          </w:rPr>
          <w:tab/>
        </w:r>
        <w:r w:rsidR="007F3B90">
          <w:rPr>
            <w:noProof/>
            <w:webHidden/>
          </w:rPr>
          <w:fldChar w:fldCharType="begin"/>
        </w:r>
        <w:r w:rsidR="007F3B90">
          <w:rPr>
            <w:noProof/>
            <w:webHidden/>
          </w:rPr>
          <w:instrText xml:space="preserve"> PAGEREF _Toc52186138 \h </w:instrText>
        </w:r>
        <w:r w:rsidR="007F3B90">
          <w:rPr>
            <w:noProof/>
            <w:webHidden/>
          </w:rPr>
        </w:r>
        <w:r w:rsidR="007F3B90">
          <w:rPr>
            <w:noProof/>
            <w:webHidden/>
          </w:rPr>
          <w:fldChar w:fldCharType="separate"/>
        </w:r>
        <w:r w:rsidR="007F3B90">
          <w:rPr>
            <w:noProof/>
            <w:webHidden/>
          </w:rPr>
          <w:t>15</w:t>
        </w:r>
        <w:r w:rsidR="007F3B90">
          <w:rPr>
            <w:noProof/>
            <w:webHidden/>
          </w:rPr>
          <w:fldChar w:fldCharType="end"/>
        </w:r>
      </w:hyperlink>
    </w:p>
    <w:p w14:paraId="34B96212" w14:textId="3B417242" w:rsidR="007F3B90" w:rsidRDefault="00925909">
      <w:pPr>
        <w:pStyle w:val="TOC1"/>
        <w:rPr>
          <w:rFonts w:asciiTheme="minorHAnsi" w:eastAsiaTheme="minorEastAsia" w:hAnsiTheme="minorHAnsi" w:cstheme="minorBidi"/>
          <w:noProof/>
          <w:sz w:val="22"/>
          <w:szCs w:val="22"/>
          <w:lang w:eastAsia="en-GB"/>
        </w:rPr>
      </w:pPr>
      <w:hyperlink w:anchor="_Toc52186139" w:history="1">
        <w:r w:rsidR="007F3B90" w:rsidRPr="00C55F57">
          <w:rPr>
            <w:rStyle w:val="Hyperlink"/>
            <w:noProof/>
          </w:rPr>
          <w:t>14.</w:t>
        </w:r>
        <w:r w:rsidR="007F3B90">
          <w:rPr>
            <w:rFonts w:asciiTheme="minorHAnsi" w:eastAsiaTheme="minorEastAsia" w:hAnsiTheme="minorHAnsi" w:cstheme="minorBidi"/>
            <w:noProof/>
            <w:sz w:val="22"/>
            <w:szCs w:val="22"/>
            <w:lang w:eastAsia="en-GB"/>
          </w:rPr>
          <w:tab/>
        </w:r>
        <w:r w:rsidR="007F3B90" w:rsidRPr="00C55F57">
          <w:rPr>
            <w:rStyle w:val="Hyperlink"/>
            <w:noProof/>
          </w:rPr>
          <w:t>10 Tips from the sector for the sector</w:t>
        </w:r>
        <w:r w:rsidR="007F3B90">
          <w:rPr>
            <w:noProof/>
            <w:webHidden/>
          </w:rPr>
          <w:tab/>
        </w:r>
        <w:r w:rsidR="007F3B90">
          <w:rPr>
            <w:noProof/>
            <w:webHidden/>
          </w:rPr>
          <w:fldChar w:fldCharType="begin"/>
        </w:r>
        <w:r w:rsidR="007F3B90">
          <w:rPr>
            <w:noProof/>
            <w:webHidden/>
          </w:rPr>
          <w:instrText xml:space="preserve"> PAGEREF _Toc52186139 \h </w:instrText>
        </w:r>
        <w:r w:rsidR="007F3B90">
          <w:rPr>
            <w:noProof/>
            <w:webHidden/>
          </w:rPr>
        </w:r>
        <w:r w:rsidR="007F3B90">
          <w:rPr>
            <w:noProof/>
            <w:webHidden/>
          </w:rPr>
          <w:fldChar w:fldCharType="separate"/>
        </w:r>
        <w:r w:rsidR="007F3B90">
          <w:rPr>
            <w:noProof/>
            <w:webHidden/>
          </w:rPr>
          <w:t>16</w:t>
        </w:r>
        <w:r w:rsidR="007F3B90">
          <w:rPr>
            <w:noProof/>
            <w:webHidden/>
          </w:rPr>
          <w:fldChar w:fldCharType="end"/>
        </w:r>
      </w:hyperlink>
    </w:p>
    <w:p w14:paraId="46F417EB" w14:textId="67DC5841" w:rsidR="007F3B90" w:rsidRDefault="00925909">
      <w:pPr>
        <w:pStyle w:val="TOC1"/>
        <w:rPr>
          <w:rFonts w:asciiTheme="minorHAnsi" w:eastAsiaTheme="minorEastAsia" w:hAnsiTheme="minorHAnsi" w:cstheme="minorBidi"/>
          <w:noProof/>
          <w:sz w:val="22"/>
          <w:szCs w:val="22"/>
          <w:lang w:eastAsia="en-GB"/>
        </w:rPr>
      </w:pPr>
      <w:hyperlink w:anchor="_Toc52186140" w:history="1">
        <w:r w:rsidR="007F3B90" w:rsidRPr="00C55F57">
          <w:rPr>
            <w:rStyle w:val="Hyperlink"/>
            <w:noProof/>
          </w:rPr>
          <w:t>15.</w:t>
        </w:r>
        <w:r w:rsidR="007F3B90">
          <w:rPr>
            <w:rFonts w:asciiTheme="minorHAnsi" w:eastAsiaTheme="minorEastAsia" w:hAnsiTheme="minorHAnsi" w:cstheme="minorBidi"/>
            <w:noProof/>
            <w:sz w:val="22"/>
            <w:szCs w:val="22"/>
            <w:lang w:eastAsia="en-GB"/>
          </w:rPr>
          <w:tab/>
        </w:r>
        <w:r w:rsidR="007F3B90" w:rsidRPr="00C55F57">
          <w:rPr>
            <w:rStyle w:val="Hyperlink"/>
            <w:noProof/>
          </w:rPr>
          <w:t>Thanks and acknowledgements</w:t>
        </w:r>
        <w:r w:rsidR="007F3B90">
          <w:rPr>
            <w:noProof/>
            <w:webHidden/>
          </w:rPr>
          <w:tab/>
        </w:r>
        <w:r w:rsidR="007F3B90">
          <w:rPr>
            <w:noProof/>
            <w:webHidden/>
          </w:rPr>
          <w:fldChar w:fldCharType="begin"/>
        </w:r>
        <w:r w:rsidR="007F3B90">
          <w:rPr>
            <w:noProof/>
            <w:webHidden/>
          </w:rPr>
          <w:instrText xml:space="preserve"> PAGEREF _Toc52186140 \h </w:instrText>
        </w:r>
        <w:r w:rsidR="007F3B90">
          <w:rPr>
            <w:noProof/>
            <w:webHidden/>
          </w:rPr>
        </w:r>
        <w:r w:rsidR="007F3B90">
          <w:rPr>
            <w:noProof/>
            <w:webHidden/>
          </w:rPr>
          <w:fldChar w:fldCharType="separate"/>
        </w:r>
        <w:r w:rsidR="007F3B90">
          <w:rPr>
            <w:noProof/>
            <w:webHidden/>
          </w:rPr>
          <w:t>16</w:t>
        </w:r>
        <w:r w:rsidR="007F3B90">
          <w:rPr>
            <w:noProof/>
            <w:webHidden/>
          </w:rPr>
          <w:fldChar w:fldCharType="end"/>
        </w:r>
      </w:hyperlink>
    </w:p>
    <w:p w14:paraId="1D4661DF" w14:textId="2E658AB7" w:rsidR="007F3B90" w:rsidRDefault="00925909">
      <w:pPr>
        <w:pStyle w:val="TOC1"/>
        <w:rPr>
          <w:rFonts w:asciiTheme="minorHAnsi" w:eastAsiaTheme="minorEastAsia" w:hAnsiTheme="minorHAnsi" w:cstheme="minorBidi"/>
          <w:noProof/>
          <w:sz w:val="22"/>
          <w:szCs w:val="22"/>
          <w:lang w:eastAsia="en-GB"/>
        </w:rPr>
      </w:pPr>
      <w:hyperlink w:anchor="_Toc52186141" w:history="1">
        <w:r w:rsidR="007F3B90" w:rsidRPr="00C55F57">
          <w:rPr>
            <w:rStyle w:val="Hyperlink"/>
            <w:noProof/>
          </w:rPr>
          <w:t>16.</w:t>
        </w:r>
        <w:r w:rsidR="007F3B90">
          <w:rPr>
            <w:rFonts w:asciiTheme="minorHAnsi" w:eastAsiaTheme="minorEastAsia" w:hAnsiTheme="minorHAnsi" w:cstheme="minorBidi"/>
            <w:noProof/>
            <w:sz w:val="22"/>
            <w:szCs w:val="22"/>
            <w:lang w:eastAsia="en-GB"/>
          </w:rPr>
          <w:tab/>
        </w:r>
        <w:r w:rsidR="007F3B90" w:rsidRPr="00C55F57">
          <w:rPr>
            <w:rStyle w:val="Hyperlink"/>
            <w:noProof/>
          </w:rPr>
          <w:t>References and Links</w:t>
        </w:r>
        <w:r w:rsidR="007F3B90">
          <w:rPr>
            <w:noProof/>
            <w:webHidden/>
          </w:rPr>
          <w:tab/>
        </w:r>
        <w:r w:rsidR="007F3B90">
          <w:rPr>
            <w:noProof/>
            <w:webHidden/>
          </w:rPr>
          <w:fldChar w:fldCharType="begin"/>
        </w:r>
        <w:r w:rsidR="007F3B90">
          <w:rPr>
            <w:noProof/>
            <w:webHidden/>
          </w:rPr>
          <w:instrText xml:space="preserve"> PAGEREF _Toc52186141 \h </w:instrText>
        </w:r>
        <w:r w:rsidR="007F3B90">
          <w:rPr>
            <w:noProof/>
            <w:webHidden/>
          </w:rPr>
        </w:r>
        <w:r w:rsidR="007F3B90">
          <w:rPr>
            <w:noProof/>
            <w:webHidden/>
          </w:rPr>
          <w:fldChar w:fldCharType="separate"/>
        </w:r>
        <w:r w:rsidR="007F3B90">
          <w:rPr>
            <w:noProof/>
            <w:webHidden/>
          </w:rPr>
          <w:t>17</w:t>
        </w:r>
        <w:r w:rsidR="007F3B90">
          <w:rPr>
            <w:noProof/>
            <w:webHidden/>
          </w:rPr>
          <w:fldChar w:fldCharType="end"/>
        </w:r>
      </w:hyperlink>
    </w:p>
    <w:p w14:paraId="30257723" w14:textId="1188E417" w:rsidR="007F3B90" w:rsidRDefault="00925909">
      <w:pPr>
        <w:pStyle w:val="TOC1"/>
        <w:rPr>
          <w:rFonts w:asciiTheme="minorHAnsi" w:eastAsiaTheme="minorEastAsia" w:hAnsiTheme="minorHAnsi" w:cstheme="minorBidi"/>
          <w:noProof/>
          <w:sz w:val="22"/>
          <w:szCs w:val="22"/>
          <w:lang w:eastAsia="en-GB"/>
        </w:rPr>
      </w:pPr>
      <w:hyperlink w:anchor="_Toc52186142" w:history="1">
        <w:r w:rsidR="007F3B90" w:rsidRPr="00C55F57">
          <w:rPr>
            <w:rStyle w:val="Hyperlink"/>
            <w:noProof/>
          </w:rPr>
          <w:t>17.</w:t>
        </w:r>
        <w:r w:rsidR="007F3B90">
          <w:rPr>
            <w:rFonts w:asciiTheme="minorHAnsi" w:eastAsiaTheme="minorEastAsia" w:hAnsiTheme="minorHAnsi" w:cstheme="minorBidi"/>
            <w:noProof/>
            <w:sz w:val="22"/>
            <w:szCs w:val="22"/>
            <w:lang w:eastAsia="en-GB"/>
          </w:rPr>
          <w:tab/>
        </w:r>
        <w:r w:rsidR="007F3B90" w:rsidRPr="00C55F57">
          <w:rPr>
            <w:rStyle w:val="Hyperlink"/>
            <w:noProof/>
          </w:rPr>
          <w:t>Annex list - Good practice examples and templates for you to adopt and adapt</w:t>
        </w:r>
        <w:r w:rsidR="007F3B90">
          <w:rPr>
            <w:noProof/>
            <w:webHidden/>
          </w:rPr>
          <w:tab/>
        </w:r>
        <w:r w:rsidR="007F3B90">
          <w:rPr>
            <w:noProof/>
            <w:webHidden/>
          </w:rPr>
          <w:fldChar w:fldCharType="begin"/>
        </w:r>
        <w:r w:rsidR="007F3B90">
          <w:rPr>
            <w:noProof/>
            <w:webHidden/>
          </w:rPr>
          <w:instrText xml:space="preserve"> PAGEREF _Toc52186142 \h </w:instrText>
        </w:r>
        <w:r w:rsidR="007F3B90">
          <w:rPr>
            <w:noProof/>
            <w:webHidden/>
          </w:rPr>
        </w:r>
        <w:r w:rsidR="007F3B90">
          <w:rPr>
            <w:noProof/>
            <w:webHidden/>
          </w:rPr>
          <w:fldChar w:fldCharType="separate"/>
        </w:r>
        <w:r w:rsidR="007F3B90">
          <w:rPr>
            <w:noProof/>
            <w:webHidden/>
          </w:rPr>
          <w:t>19</w:t>
        </w:r>
        <w:r w:rsidR="007F3B90">
          <w:rPr>
            <w:noProof/>
            <w:webHidden/>
          </w:rPr>
          <w:fldChar w:fldCharType="end"/>
        </w:r>
      </w:hyperlink>
    </w:p>
    <w:p w14:paraId="039A6CE3" w14:textId="28584C5D" w:rsidR="001F38ED" w:rsidRDefault="00A76F66" w:rsidP="001336EF">
      <w:pPr>
        <w:pStyle w:val="DigitalACEheading"/>
        <w:numPr>
          <w:ilvl w:val="0"/>
          <w:numId w:val="0"/>
        </w:numPr>
      </w:pPr>
      <w:r>
        <w:lastRenderedPageBreak/>
        <w:fldChar w:fldCharType="end"/>
      </w:r>
      <w:bookmarkStart w:id="2" w:name="_Toc50720234"/>
    </w:p>
    <w:p w14:paraId="526D1F32" w14:textId="124BDE43" w:rsidR="008D2B3B" w:rsidRPr="006C7DAF" w:rsidRDefault="008D2B3B" w:rsidP="00815169">
      <w:pPr>
        <w:pStyle w:val="DigitalACEheading"/>
      </w:pPr>
      <w:bookmarkStart w:id="3" w:name="_Toc52186126"/>
      <w:bookmarkEnd w:id="1"/>
      <w:r w:rsidRPr="006C7DAF">
        <w:t>Introduction</w:t>
      </w:r>
      <w:bookmarkEnd w:id="2"/>
      <w:bookmarkEnd w:id="3"/>
    </w:p>
    <w:p w14:paraId="1ABD4B46" w14:textId="745236BC" w:rsidR="0095005D" w:rsidRPr="00A47AAC" w:rsidRDefault="00A47AAC" w:rsidP="004A439A">
      <w:pPr>
        <w:spacing w:after="120"/>
        <w:jc w:val="both"/>
        <w:rPr>
          <w:rFonts w:ascii="Arial" w:eastAsia="Times New Roman" w:hAnsi="Arial" w:cs="Arial"/>
        </w:rPr>
      </w:pPr>
      <w:r w:rsidRPr="00A47AAC">
        <w:rPr>
          <w:rFonts w:ascii="Arial" w:eastAsia="Times New Roman" w:hAnsi="Arial" w:cs="Arial"/>
        </w:rPr>
        <w:t>This document is one of six guidance documents produced for the Digital ACE</w:t>
      </w:r>
      <w:r w:rsidR="005B7B97">
        <w:rPr>
          <w:rFonts w:ascii="Arial" w:eastAsia="Times New Roman" w:hAnsi="Arial" w:cs="Arial"/>
        </w:rPr>
        <w:t xml:space="preserve"> </w:t>
      </w:r>
      <w:r w:rsidR="005B7B97" w:rsidRPr="00C85A54">
        <w:rPr>
          <w:rFonts w:ascii="Arial" w:eastAsia="Times New Roman" w:hAnsi="Arial" w:cs="Arial"/>
        </w:rPr>
        <w:t>(Adult and Community Education)</w:t>
      </w:r>
      <w:r w:rsidR="005B7B97">
        <w:rPr>
          <w:rFonts w:ascii="Arial" w:eastAsia="Times New Roman" w:hAnsi="Arial" w:cs="Arial"/>
        </w:rPr>
        <w:t xml:space="preserve"> </w:t>
      </w:r>
      <w:r w:rsidRPr="00A47AAC">
        <w:rPr>
          <w:rFonts w:ascii="Arial" w:eastAsia="Times New Roman" w:hAnsi="Arial" w:cs="Arial"/>
        </w:rPr>
        <w:t>programme, as it is recognised that many providers will need to develop new policies that are specific to digital learning.</w:t>
      </w:r>
      <w:r w:rsidR="000C606F">
        <w:rPr>
          <w:rFonts w:ascii="Arial" w:eastAsia="Times New Roman" w:hAnsi="Arial" w:cs="Arial"/>
        </w:rPr>
        <w:t xml:space="preserve"> </w:t>
      </w:r>
      <w:r w:rsidR="0095005D">
        <w:rPr>
          <w:rFonts w:ascii="Arial" w:eastAsia="Times New Roman" w:hAnsi="Arial" w:cs="Arial"/>
        </w:rPr>
        <w:t>The six guidance areas</w:t>
      </w:r>
      <w:r w:rsidR="000A4C93">
        <w:rPr>
          <w:rFonts w:ascii="Arial" w:eastAsia="Times New Roman" w:hAnsi="Arial" w:cs="Arial"/>
        </w:rPr>
        <w:t xml:space="preserve"> for digital development</w:t>
      </w:r>
      <w:r w:rsidR="0095005D">
        <w:rPr>
          <w:rFonts w:ascii="Arial" w:eastAsia="Times New Roman" w:hAnsi="Arial" w:cs="Arial"/>
        </w:rPr>
        <w:t xml:space="preserve"> include Policy, </w:t>
      </w:r>
      <w:r w:rsidR="0095005D" w:rsidRPr="0095005D">
        <w:rPr>
          <w:rFonts w:ascii="Arial" w:eastAsia="Times New Roman" w:hAnsi="Arial" w:cs="Arial"/>
        </w:rPr>
        <w:t>Safeguarding</w:t>
      </w:r>
      <w:r w:rsidR="0086444F">
        <w:rPr>
          <w:rFonts w:ascii="Arial" w:eastAsia="Times New Roman" w:hAnsi="Arial" w:cs="Arial"/>
        </w:rPr>
        <w:t xml:space="preserve"> &amp;</w:t>
      </w:r>
      <w:r w:rsidR="0095005D" w:rsidRPr="0095005D">
        <w:rPr>
          <w:rFonts w:ascii="Arial" w:eastAsia="Times New Roman" w:hAnsi="Arial" w:cs="Arial"/>
        </w:rPr>
        <w:t xml:space="preserve"> Prevent</w:t>
      </w:r>
      <w:r w:rsidR="0095005D">
        <w:rPr>
          <w:rFonts w:ascii="Arial" w:eastAsia="Times New Roman" w:hAnsi="Arial" w:cs="Arial"/>
        </w:rPr>
        <w:t>, D</w:t>
      </w:r>
      <w:r w:rsidR="0095005D" w:rsidRPr="0095005D">
        <w:rPr>
          <w:rFonts w:ascii="Arial" w:eastAsia="Times New Roman" w:hAnsi="Arial" w:cs="Arial"/>
        </w:rPr>
        <w:t>eveloping Materials &amp; Resources</w:t>
      </w:r>
      <w:r w:rsidR="0095005D">
        <w:rPr>
          <w:rFonts w:ascii="Arial" w:eastAsia="Times New Roman" w:hAnsi="Arial" w:cs="Arial"/>
        </w:rPr>
        <w:t xml:space="preserve">, </w:t>
      </w:r>
      <w:r w:rsidR="0095005D" w:rsidRPr="0095005D">
        <w:rPr>
          <w:rFonts w:ascii="Arial" w:eastAsia="Times New Roman" w:hAnsi="Arial" w:cs="Arial"/>
        </w:rPr>
        <w:t>Quality Assurance</w:t>
      </w:r>
      <w:r w:rsidR="0095005D">
        <w:rPr>
          <w:rFonts w:ascii="Arial" w:eastAsia="Times New Roman" w:hAnsi="Arial" w:cs="Arial"/>
        </w:rPr>
        <w:t xml:space="preserve">, </w:t>
      </w:r>
      <w:r w:rsidR="0095005D" w:rsidRPr="0095005D">
        <w:rPr>
          <w:rFonts w:ascii="Arial" w:eastAsia="Times New Roman" w:hAnsi="Arial" w:cs="Arial"/>
        </w:rPr>
        <w:t>Supporting Low</w:t>
      </w:r>
      <w:r w:rsidR="000C606F">
        <w:rPr>
          <w:rFonts w:ascii="Arial" w:eastAsia="Times New Roman" w:hAnsi="Arial" w:cs="Arial"/>
        </w:rPr>
        <w:t xml:space="preserve"> </w:t>
      </w:r>
      <w:r w:rsidR="0095005D" w:rsidRPr="0095005D">
        <w:rPr>
          <w:rFonts w:ascii="Arial" w:eastAsia="Times New Roman" w:hAnsi="Arial" w:cs="Arial"/>
        </w:rPr>
        <w:t>Skilled Learners</w:t>
      </w:r>
      <w:r w:rsidR="0095005D">
        <w:rPr>
          <w:rFonts w:ascii="Arial" w:eastAsia="Times New Roman" w:hAnsi="Arial" w:cs="Arial"/>
        </w:rPr>
        <w:t xml:space="preserve"> and U</w:t>
      </w:r>
      <w:r w:rsidR="0095005D" w:rsidRPr="0095005D">
        <w:rPr>
          <w:rFonts w:ascii="Arial" w:eastAsia="Times New Roman" w:hAnsi="Arial" w:cs="Arial"/>
        </w:rPr>
        <w:t xml:space="preserve">nderpinning </w:t>
      </w:r>
      <w:r w:rsidR="0095005D" w:rsidRPr="00B97249">
        <w:rPr>
          <w:rFonts w:ascii="Arial" w:eastAsia="Times New Roman" w:hAnsi="Arial" w:cs="Arial"/>
        </w:rPr>
        <w:t>Technology.</w:t>
      </w:r>
      <w:r w:rsidR="00711B18" w:rsidRPr="00B97249">
        <w:rPr>
          <w:rFonts w:ascii="Arial" w:eastAsia="Times New Roman" w:hAnsi="Arial" w:cs="Arial"/>
        </w:rPr>
        <w:t xml:space="preserve"> See </w:t>
      </w:r>
      <w:r w:rsidR="00FE7F45">
        <w:rPr>
          <w:rFonts w:ascii="Arial" w:eastAsia="Times New Roman" w:hAnsi="Arial" w:cs="Arial"/>
        </w:rPr>
        <w:t xml:space="preserve">the </w:t>
      </w:r>
      <w:r w:rsidR="00FE7F45" w:rsidRPr="00406AE2">
        <w:rPr>
          <w:rFonts w:ascii="Arial" w:eastAsia="Times New Roman" w:hAnsi="Arial" w:cs="Arial"/>
        </w:rPr>
        <w:t>Reference</w:t>
      </w:r>
      <w:r w:rsidR="00FE7F45">
        <w:rPr>
          <w:rFonts w:ascii="Arial" w:eastAsia="Times New Roman" w:hAnsi="Arial" w:cs="Arial"/>
        </w:rPr>
        <w:t>/</w:t>
      </w:r>
      <w:r w:rsidR="00FE7F45" w:rsidRPr="00406AE2">
        <w:rPr>
          <w:rFonts w:ascii="Arial" w:eastAsia="Times New Roman" w:hAnsi="Arial" w:cs="Arial"/>
        </w:rPr>
        <w:t xml:space="preserve">links section </w:t>
      </w:r>
      <w:r w:rsidR="00FE7F45">
        <w:rPr>
          <w:rFonts w:ascii="Arial" w:eastAsia="Times New Roman" w:hAnsi="Arial" w:cs="Arial"/>
        </w:rPr>
        <w:t xml:space="preserve">of this document </w:t>
      </w:r>
      <w:r w:rsidR="007A7184" w:rsidRPr="00B97249">
        <w:rPr>
          <w:rFonts w:ascii="Arial" w:eastAsia="Times New Roman" w:hAnsi="Arial" w:cs="Arial"/>
        </w:rPr>
        <w:t xml:space="preserve">for </w:t>
      </w:r>
      <w:hyperlink w:anchor="Digital_ACE_info" w:history="1">
        <w:r w:rsidR="008D04AC" w:rsidRPr="00B97249">
          <w:rPr>
            <w:rStyle w:val="Hyperlink"/>
            <w:rFonts w:ascii="Arial" w:eastAsia="Times New Roman" w:hAnsi="Arial" w:cs="Arial"/>
          </w:rPr>
          <w:t xml:space="preserve">additional </w:t>
        </w:r>
        <w:r w:rsidR="007A7184" w:rsidRPr="00B97249">
          <w:rPr>
            <w:rStyle w:val="Hyperlink"/>
            <w:rFonts w:ascii="Arial" w:eastAsia="Times New Roman" w:hAnsi="Arial" w:cs="Arial"/>
          </w:rPr>
          <w:t>strand information</w:t>
        </w:r>
      </w:hyperlink>
      <w:r w:rsidR="00711B18" w:rsidRPr="00B97249">
        <w:rPr>
          <w:rFonts w:ascii="Arial" w:eastAsia="Times New Roman" w:hAnsi="Arial" w:cs="Arial"/>
        </w:rPr>
        <w:t>.</w:t>
      </w:r>
    </w:p>
    <w:p w14:paraId="2B537975" w14:textId="745DB837" w:rsidR="00A47AAC" w:rsidRPr="00A47AAC" w:rsidRDefault="00A47AAC" w:rsidP="004A439A">
      <w:pPr>
        <w:spacing w:after="120"/>
        <w:jc w:val="both"/>
        <w:rPr>
          <w:rFonts w:ascii="Arial" w:eastAsia="Times New Roman" w:hAnsi="Arial" w:cs="Arial"/>
        </w:rPr>
      </w:pPr>
      <w:r w:rsidRPr="00A47AAC">
        <w:rPr>
          <w:rFonts w:ascii="Arial" w:eastAsia="Times New Roman" w:hAnsi="Arial" w:cs="Arial"/>
        </w:rPr>
        <w:t xml:space="preserve">When ACL providers were starting a new year of learning programmes in September 2019, no-one knew the significant disruption that would hit these plans seven months </w:t>
      </w:r>
      <w:r w:rsidRPr="00F24663">
        <w:rPr>
          <w:rFonts w:ascii="Arial" w:eastAsia="Times New Roman" w:hAnsi="Arial" w:cs="Arial"/>
        </w:rPr>
        <w:t>later. An online survey by HOLEX in May 2020 identified (</w:t>
      </w:r>
      <w:r w:rsidR="00BC75F7" w:rsidRPr="00F24663">
        <w:rPr>
          <w:rFonts w:ascii="Arial" w:eastAsia="Times New Roman" w:hAnsi="Arial" w:cs="Arial"/>
        </w:rPr>
        <w:t>See</w:t>
      </w:r>
      <w:r w:rsidR="00645F7D">
        <w:rPr>
          <w:rFonts w:ascii="Arial" w:eastAsia="Times New Roman" w:hAnsi="Arial" w:cs="Arial"/>
        </w:rPr>
        <w:t xml:space="preserve"> </w:t>
      </w:r>
      <w:r w:rsidR="00DC5B69" w:rsidRPr="009736C4">
        <w:rPr>
          <w:rStyle w:val="ReferencelinkChar"/>
          <w:rFonts w:eastAsiaTheme="minorHAnsi"/>
        </w:rPr>
        <w:t>Link</w:t>
      </w:r>
      <w:r w:rsidR="00645F7D">
        <w:rPr>
          <w:rStyle w:val="ReferencelinkChar"/>
          <w:rFonts w:eastAsiaTheme="minorHAnsi"/>
        </w:rPr>
        <w:t xml:space="preserve"> </w:t>
      </w:r>
      <w:r w:rsidR="00BC75F7" w:rsidRPr="009736C4">
        <w:rPr>
          <w:rStyle w:val="ReferencelinkChar"/>
          <w:rFonts w:eastAsiaTheme="minorHAnsi"/>
        </w:rPr>
        <w:t>1</w:t>
      </w:r>
      <w:r w:rsidRPr="00F24663">
        <w:rPr>
          <w:rFonts w:ascii="Arial" w:eastAsia="Times New Roman" w:hAnsi="Arial" w:cs="Arial"/>
        </w:rPr>
        <w:t>)</w:t>
      </w:r>
      <w:r w:rsidRPr="00A47AAC">
        <w:rPr>
          <w:rFonts w:ascii="Arial" w:eastAsia="Times New Roman" w:hAnsi="Arial" w:cs="Arial"/>
        </w:rPr>
        <w:t xml:space="preserve"> that many providers recognised the benefits from the forced move to online learning. It is highly likely that the pandemic will transform some elements of ACL provision. Although the face-to-face element of adult learning will never be completely replaced, online or blended learning will most definitely be more widely used going forwards.  </w:t>
      </w:r>
    </w:p>
    <w:p w14:paraId="7C977B19" w14:textId="6C53497A" w:rsidR="006B373D" w:rsidRDefault="00A47AAC" w:rsidP="004A439A">
      <w:pPr>
        <w:spacing w:after="120"/>
        <w:jc w:val="both"/>
        <w:rPr>
          <w:rFonts w:ascii="Arial" w:eastAsia="Times New Roman" w:hAnsi="Arial" w:cs="Arial"/>
        </w:rPr>
      </w:pPr>
      <w:r w:rsidRPr="00A47AAC">
        <w:rPr>
          <w:rFonts w:ascii="Arial" w:eastAsia="Times New Roman" w:hAnsi="Arial" w:cs="Arial"/>
        </w:rPr>
        <w:t xml:space="preserve">These guidance materials for Digital ACE policy build on the experience and expertise of peers in the sector, </w:t>
      </w:r>
      <w:r w:rsidR="006A5BDB">
        <w:rPr>
          <w:rFonts w:ascii="Arial" w:eastAsia="Times New Roman" w:hAnsi="Arial" w:cs="Arial"/>
        </w:rPr>
        <w:t>and</w:t>
      </w:r>
      <w:r w:rsidRPr="00A47AAC">
        <w:rPr>
          <w:rFonts w:ascii="Arial" w:eastAsia="Times New Roman" w:hAnsi="Arial" w:cs="Arial"/>
        </w:rPr>
        <w:t xml:space="preserve"> </w:t>
      </w:r>
      <w:r w:rsidR="00F50F38">
        <w:rPr>
          <w:rFonts w:ascii="Arial" w:eastAsia="Times New Roman" w:hAnsi="Arial" w:cs="Arial"/>
        </w:rPr>
        <w:t xml:space="preserve">they </w:t>
      </w:r>
      <w:r w:rsidRPr="00A47AAC">
        <w:rPr>
          <w:rFonts w:ascii="Arial" w:eastAsia="Times New Roman" w:hAnsi="Arial" w:cs="Arial"/>
        </w:rPr>
        <w:t xml:space="preserve">provide links to tried and tested resources. They include useful examples, good practice and tips for providers to use to ensure that </w:t>
      </w:r>
      <w:r w:rsidR="0057113E">
        <w:rPr>
          <w:rFonts w:ascii="Arial" w:eastAsia="Times New Roman" w:hAnsi="Arial" w:cs="Arial"/>
        </w:rPr>
        <w:t xml:space="preserve">their </w:t>
      </w:r>
      <w:r w:rsidRPr="00A47AAC">
        <w:rPr>
          <w:rFonts w:ascii="Arial" w:eastAsia="Times New Roman" w:hAnsi="Arial" w:cs="Arial"/>
        </w:rPr>
        <w:t>digital provision is underpinned by a robust policy framework, with the means to evaluate what is working, what isn’t, and confidently adapt it.</w:t>
      </w:r>
      <w:bookmarkStart w:id="4" w:name="_Hlk51241185"/>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6B373D" w14:paraId="179E105D" w14:textId="77777777" w:rsidTr="00F4379C">
        <w:tc>
          <w:tcPr>
            <w:tcW w:w="1276" w:type="dxa"/>
          </w:tcPr>
          <w:p w14:paraId="6E1BE0E2" w14:textId="0EB156AD" w:rsidR="006B373D" w:rsidRPr="006B373D" w:rsidRDefault="006B373D" w:rsidP="006B373D">
            <w:pPr>
              <w:pStyle w:val="Referencelink"/>
              <w:rPr>
                <w:b w:val="0"/>
                <w:bCs w:val="0"/>
              </w:rPr>
            </w:pPr>
            <w:r w:rsidRPr="006B373D">
              <w:rPr>
                <w:rStyle w:val="ReferencelinkChar"/>
                <w:b/>
                <w:bCs/>
              </w:rPr>
              <w:t>Link 1</w:t>
            </w:r>
            <w:r w:rsidRPr="006B373D">
              <w:rPr>
                <w:b w:val="0"/>
                <w:bCs w:val="0"/>
              </w:rPr>
              <w:t>:</w:t>
            </w:r>
          </w:p>
        </w:tc>
        <w:tc>
          <w:tcPr>
            <w:tcW w:w="7938" w:type="dxa"/>
          </w:tcPr>
          <w:p w14:paraId="3E8F3982" w14:textId="77777777" w:rsidR="006B373D" w:rsidRPr="00D72D33" w:rsidRDefault="00925909" w:rsidP="006B373D">
            <w:pPr>
              <w:spacing w:after="120"/>
              <w:rPr>
                <w:rFonts w:ascii="Arial" w:eastAsia="Times New Roman" w:hAnsi="Arial" w:cs="Arial"/>
              </w:rPr>
            </w:pPr>
            <w:hyperlink r:id="rId10" w:history="1">
              <w:r w:rsidR="006B373D" w:rsidRPr="009B11C0">
                <w:rPr>
                  <w:rStyle w:val="Hyperlink"/>
                  <w:rFonts w:ascii="Arial" w:eastAsia="Times New Roman" w:hAnsi="Arial" w:cs="Arial"/>
                </w:rPr>
                <w:t>Ufi/HOLEX Digital ACE survey report May 2020</w:t>
              </w:r>
            </w:hyperlink>
            <w:r w:rsidR="006B373D">
              <w:rPr>
                <w:rFonts w:ascii="Arial" w:eastAsia="Times New Roman" w:hAnsi="Arial" w:cs="Arial"/>
              </w:rPr>
              <w:t xml:space="preserve"> </w:t>
            </w:r>
          </w:p>
        </w:tc>
      </w:tr>
    </w:tbl>
    <w:p w14:paraId="09EB7E55" w14:textId="77777777" w:rsidR="0071277E" w:rsidRPr="009E79B8" w:rsidRDefault="0071277E" w:rsidP="006C7DAF">
      <w:pPr>
        <w:pStyle w:val="DigitalACEheading"/>
      </w:pPr>
      <w:bookmarkStart w:id="5" w:name="_Toc50720235"/>
      <w:bookmarkStart w:id="6" w:name="_Toc52186127"/>
      <w:bookmarkEnd w:id="4"/>
      <w:r w:rsidRPr="009E79B8">
        <w:t>The scope and aims of the strand</w:t>
      </w:r>
      <w:bookmarkEnd w:id="5"/>
      <w:bookmarkEnd w:id="6"/>
    </w:p>
    <w:p w14:paraId="33CEFDF6" w14:textId="70B79290" w:rsidR="00306D48" w:rsidRPr="005B1832" w:rsidRDefault="006C28B2" w:rsidP="004A439A">
      <w:pPr>
        <w:spacing w:after="120"/>
        <w:jc w:val="both"/>
      </w:pPr>
      <w:r w:rsidRPr="009E79B8">
        <w:rPr>
          <w:rFonts w:ascii="Arial" w:eastAsia="Times New Roman" w:hAnsi="Arial" w:cs="Arial"/>
        </w:rPr>
        <w:t xml:space="preserve">The aim of </w:t>
      </w:r>
      <w:r w:rsidR="009344B8" w:rsidRPr="009E79B8">
        <w:rPr>
          <w:rFonts w:ascii="Arial" w:eastAsia="Times New Roman" w:hAnsi="Arial" w:cs="Arial"/>
        </w:rPr>
        <w:t>these guidance materials</w:t>
      </w:r>
      <w:r w:rsidRPr="009E79B8">
        <w:rPr>
          <w:rFonts w:ascii="Arial" w:eastAsia="Times New Roman" w:hAnsi="Arial" w:cs="Arial"/>
        </w:rPr>
        <w:t xml:space="preserve"> is to provide </w:t>
      </w:r>
      <w:r w:rsidR="00580CA9" w:rsidRPr="009E79B8">
        <w:rPr>
          <w:rFonts w:ascii="Arial" w:eastAsia="Times New Roman" w:hAnsi="Arial" w:cs="Arial"/>
        </w:rPr>
        <w:t xml:space="preserve">the </w:t>
      </w:r>
      <w:r w:rsidR="001C081F" w:rsidRPr="009E79B8">
        <w:rPr>
          <w:rFonts w:ascii="Arial" w:eastAsia="Times New Roman" w:hAnsi="Arial" w:cs="Arial"/>
        </w:rPr>
        <w:t xml:space="preserve">ideas and prompts </w:t>
      </w:r>
      <w:r w:rsidRPr="009E79B8">
        <w:rPr>
          <w:rFonts w:ascii="Arial" w:eastAsia="Times New Roman" w:hAnsi="Arial" w:cs="Arial"/>
        </w:rPr>
        <w:t>that providers need to consider</w:t>
      </w:r>
      <w:r w:rsidR="001C081F" w:rsidRPr="009E79B8">
        <w:rPr>
          <w:rFonts w:ascii="Arial" w:eastAsia="Times New Roman" w:hAnsi="Arial" w:cs="Arial"/>
        </w:rPr>
        <w:t xml:space="preserve"> when</w:t>
      </w:r>
      <w:r w:rsidR="00E64D5F" w:rsidRPr="009E79B8">
        <w:rPr>
          <w:rFonts w:ascii="Arial" w:eastAsia="Times New Roman" w:hAnsi="Arial" w:cs="Arial"/>
        </w:rPr>
        <w:t xml:space="preserve"> adapting their current policies or</w:t>
      </w:r>
      <w:r w:rsidR="00634D11" w:rsidRPr="009E79B8">
        <w:rPr>
          <w:rFonts w:ascii="Arial" w:eastAsia="Times New Roman" w:hAnsi="Arial" w:cs="Arial"/>
        </w:rPr>
        <w:t xml:space="preserve"> developing bespoke polic</w:t>
      </w:r>
      <w:r w:rsidR="000C606F">
        <w:rPr>
          <w:rFonts w:ascii="Arial" w:eastAsia="Times New Roman" w:hAnsi="Arial" w:cs="Arial"/>
        </w:rPr>
        <w:t>i</w:t>
      </w:r>
      <w:r w:rsidR="00634D11" w:rsidRPr="009E79B8">
        <w:rPr>
          <w:rFonts w:ascii="Arial" w:eastAsia="Times New Roman" w:hAnsi="Arial" w:cs="Arial"/>
        </w:rPr>
        <w:t xml:space="preserve">es for their </w:t>
      </w:r>
      <w:r w:rsidR="00DA6F46" w:rsidRPr="009E79B8">
        <w:rPr>
          <w:rFonts w:ascii="Arial" w:eastAsia="Times New Roman" w:hAnsi="Arial" w:cs="Arial"/>
        </w:rPr>
        <w:t>online and/or blended learning provision.</w:t>
      </w:r>
      <w:r w:rsidR="00634D11" w:rsidRPr="009E79B8">
        <w:rPr>
          <w:rFonts w:ascii="Arial" w:eastAsia="Times New Roman" w:hAnsi="Arial" w:cs="Arial"/>
        </w:rPr>
        <w:t xml:space="preserve"> </w:t>
      </w:r>
      <w:r w:rsidR="009A754B" w:rsidRPr="009E79B8">
        <w:rPr>
          <w:rFonts w:ascii="Arial" w:eastAsia="Times New Roman" w:hAnsi="Arial" w:cs="Arial"/>
        </w:rPr>
        <w:t xml:space="preserve">Not all elements will be relevant to all </w:t>
      </w:r>
      <w:r w:rsidR="007F7DDE">
        <w:rPr>
          <w:rFonts w:ascii="Arial" w:eastAsia="Times New Roman" w:hAnsi="Arial" w:cs="Arial"/>
        </w:rPr>
        <w:t>s</w:t>
      </w:r>
      <w:r w:rsidR="009A754B" w:rsidRPr="009E79B8">
        <w:rPr>
          <w:rFonts w:ascii="Arial" w:eastAsia="Times New Roman" w:hAnsi="Arial" w:cs="Arial"/>
        </w:rPr>
        <w:t>ervices</w:t>
      </w:r>
      <w:r w:rsidR="009736C4">
        <w:rPr>
          <w:rFonts w:ascii="Arial" w:eastAsia="Times New Roman" w:hAnsi="Arial" w:cs="Arial"/>
        </w:rPr>
        <w:t xml:space="preserve">, </w:t>
      </w:r>
      <w:r w:rsidR="000C606F">
        <w:rPr>
          <w:rFonts w:ascii="Arial" w:eastAsia="Times New Roman" w:hAnsi="Arial" w:cs="Arial"/>
        </w:rPr>
        <w:t>so</w:t>
      </w:r>
      <w:r w:rsidR="009A754B" w:rsidRPr="009E79B8">
        <w:rPr>
          <w:rFonts w:ascii="Arial" w:eastAsia="Times New Roman" w:hAnsi="Arial" w:cs="Arial"/>
        </w:rPr>
        <w:t xml:space="preserve"> </w:t>
      </w:r>
      <w:r w:rsidR="003B014C">
        <w:rPr>
          <w:rFonts w:ascii="Arial" w:eastAsia="Times New Roman" w:hAnsi="Arial" w:cs="Arial"/>
        </w:rPr>
        <w:t>the materials</w:t>
      </w:r>
      <w:r w:rsidR="009A754B" w:rsidRPr="009E79B8">
        <w:rPr>
          <w:rFonts w:ascii="Arial" w:eastAsia="Times New Roman" w:hAnsi="Arial" w:cs="Arial"/>
        </w:rPr>
        <w:t xml:space="preserve"> provide a framework </w:t>
      </w:r>
      <w:r w:rsidR="007A4592">
        <w:rPr>
          <w:rFonts w:ascii="Arial" w:eastAsia="Times New Roman" w:hAnsi="Arial" w:cs="Arial"/>
        </w:rPr>
        <w:t>of ideas for</w:t>
      </w:r>
      <w:r w:rsidR="009A754B" w:rsidRPr="009E79B8">
        <w:rPr>
          <w:rFonts w:ascii="Arial" w:eastAsia="Times New Roman" w:hAnsi="Arial" w:cs="Arial"/>
        </w:rPr>
        <w:t xml:space="preserve"> providers</w:t>
      </w:r>
      <w:r w:rsidR="0034719E">
        <w:rPr>
          <w:rFonts w:ascii="Arial" w:eastAsia="Times New Roman" w:hAnsi="Arial" w:cs="Arial"/>
        </w:rPr>
        <w:t xml:space="preserve"> to consider</w:t>
      </w:r>
      <w:r w:rsidR="009A754B" w:rsidRPr="009E79B8">
        <w:rPr>
          <w:rFonts w:ascii="Arial" w:eastAsia="Times New Roman" w:hAnsi="Arial" w:cs="Arial"/>
        </w:rPr>
        <w:t>.</w:t>
      </w:r>
      <w:r w:rsidR="00306D48" w:rsidRPr="00306D48">
        <w:rPr>
          <w:rFonts w:ascii="Arial" w:eastAsia="Times New Roman" w:hAnsi="Arial" w:cs="Arial"/>
        </w:rPr>
        <w:t xml:space="preserve"> </w:t>
      </w:r>
    </w:p>
    <w:p w14:paraId="4326E972" w14:textId="57396FF6" w:rsidR="0071277E" w:rsidRPr="00E22AB6" w:rsidRDefault="0071277E" w:rsidP="006C7DAF">
      <w:pPr>
        <w:pStyle w:val="DigitalACEheading"/>
      </w:pPr>
      <w:bookmarkStart w:id="7" w:name="_Toc50720236"/>
      <w:bookmarkStart w:id="8" w:name="_Toc52186128"/>
      <w:r w:rsidRPr="00E22AB6">
        <w:t>How to use these guidance materials</w:t>
      </w:r>
      <w:bookmarkEnd w:id="7"/>
      <w:bookmarkEnd w:id="8"/>
    </w:p>
    <w:p w14:paraId="7C431160" w14:textId="29228EC8" w:rsidR="00B23D09" w:rsidRDefault="008C6102" w:rsidP="004A439A">
      <w:pPr>
        <w:spacing w:after="120"/>
        <w:jc w:val="both"/>
        <w:rPr>
          <w:rFonts w:ascii="Arial" w:eastAsia="Times New Roman" w:hAnsi="Arial" w:cs="Arial"/>
        </w:rPr>
      </w:pPr>
      <w:r w:rsidRPr="008C6102">
        <w:rPr>
          <w:rFonts w:ascii="Arial" w:eastAsia="Times New Roman" w:hAnsi="Arial" w:cs="Arial"/>
        </w:rPr>
        <w:t>These materials have been produced for providers to use within their service and</w:t>
      </w:r>
      <w:r w:rsidR="00345E90">
        <w:rPr>
          <w:rFonts w:ascii="Arial" w:eastAsia="Times New Roman" w:hAnsi="Arial" w:cs="Arial"/>
        </w:rPr>
        <w:t>,</w:t>
      </w:r>
      <w:r w:rsidR="00790B9E">
        <w:rPr>
          <w:rFonts w:ascii="Arial" w:eastAsia="Times New Roman" w:hAnsi="Arial" w:cs="Arial"/>
        </w:rPr>
        <w:t xml:space="preserve"> where appropriate</w:t>
      </w:r>
      <w:r w:rsidR="00345E90">
        <w:rPr>
          <w:rFonts w:ascii="Arial" w:eastAsia="Times New Roman" w:hAnsi="Arial" w:cs="Arial"/>
        </w:rPr>
        <w:t>,</w:t>
      </w:r>
      <w:r w:rsidR="00790B9E">
        <w:rPr>
          <w:rFonts w:ascii="Arial" w:eastAsia="Times New Roman" w:hAnsi="Arial" w:cs="Arial"/>
        </w:rPr>
        <w:t xml:space="preserve"> with their subcontractors</w:t>
      </w:r>
      <w:r w:rsidR="00E61641">
        <w:rPr>
          <w:rFonts w:ascii="Arial" w:eastAsia="Times New Roman" w:hAnsi="Arial" w:cs="Arial"/>
        </w:rPr>
        <w:t xml:space="preserve"> or partner providers.</w:t>
      </w:r>
      <w:r w:rsidRPr="008C6102">
        <w:rPr>
          <w:rFonts w:ascii="Arial" w:eastAsia="Times New Roman" w:hAnsi="Arial" w:cs="Arial"/>
        </w:rPr>
        <w:t xml:space="preserve"> </w:t>
      </w:r>
      <w:r w:rsidR="008F4B43" w:rsidRPr="008F4B43">
        <w:rPr>
          <w:rFonts w:ascii="Arial" w:eastAsia="Times New Roman" w:hAnsi="Arial" w:cs="Arial"/>
        </w:rPr>
        <w:t xml:space="preserve">Providers do not need to write separate policies and may prefer to use the materials to revise their existing policies </w:t>
      </w:r>
      <w:r w:rsidR="0083625A">
        <w:rPr>
          <w:rFonts w:ascii="Arial" w:eastAsia="Times New Roman" w:hAnsi="Arial" w:cs="Arial"/>
        </w:rPr>
        <w:t>so that they</w:t>
      </w:r>
      <w:r w:rsidR="008F4B43" w:rsidRPr="008F4B43">
        <w:rPr>
          <w:rFonts w:ascii="Arial" w:eastAsia="Times New Roman" w:hAnsi="Arial" w:cs="Arial"/>
        </w:rPr>
        <w:t xml:space="preserve"> include online/blended learning provision and other digital aspect</w:t>
      </w:r>
      <w:r w:rsidR="00C16CDF">
        <w:rPr>
          <w:rFonts w:ascii="Arial" w:eastAsia="Times New Roman" w:hAnsi="Arial" w:cs="Arial"/>
        </w:rPr>
        <w:t>s</w:t>
      </w:r>
      <w:r w:rsidR="008F4B43" w:rsidRPr="008F4B43">
        <w:rPr>
          <w:rFonts w:ascii="Arial" w:eastAsia="Times New Roman" w:hAnsi="Arial" w:cs="Arial"/>
        </w:rPr>
        <w:t xml:space="preserve"> of their service.</w:t>
      </w:r>
      <w:r w:rsidRPr="008C6102">
        <w:rPr>
          <w:rFonts w:ascii="Arial" w:eastAsia="Times New Roman" w:hAnsi="Arial" w:cs="Arial"/>
        </w:rPr>
        <w:t xml:space="preserve"> </w:t>
      </w:r>
      <w:r w:rsidR="00F41697" w:rsidRPr="00EE4158">
        <w:rPr>
          <w:rFonts w:ascii="Arial" w:eastAsia="Times New Roman" w:hAnsi="Arial" w:cs="Arial"/>
        </w:rPr>
        <w:t>The materials are designed so that you can dip into the sections and a</w:t>
      </w:r>
      <w:r w:rsidR="00FC379E" w:rsidRPr="00EE4158">
        <w:rPr>
          <w:rFonts w:ascii="Arial" w:eastAsia="Times New Roman" w:hAnsi="Arial" w:cs="Arial"/>
        </w:rPr>
        <w:t>nne</w:t>
      </w:r>
      <w:r w:rsidR="00F41697" w:rsidRPr="00EE4158">
        <w:rPr>
          <w:rFonts w:ascii="Arial" w:eastAsia="Times New Roman" w:hAnsi="Arial" w:cs="Arial"/>
        </w:rPr>
        <w:t xml:space="preserve">xes </w:t>
      </w:r>
      <w:r w:rsidR="00B95FA2" w:rsidRPr="00EE4158">
        <w:rPr>
          <w:rFonts w:ascii="Arial" w:eastAsia="Times New Roman" w:hAnsi="Arial" w:cs="Arial"/>
        </w:rPr>
        <w:t>that you feel you can manage first and that will have the greatest impact.</w:t>
      </w:r>
    </w:p>
    <w:p w14:paraId="5CF55D64" w14:textId="329BB9FE" w:rsidR="004D6C84" w:rsidRDefault="00B23D09" w:rsidP="004A439A">
      <w:pPr>
        <w:spacing w:after="120"/>
        <w:jc w:val="both"/>
        <w:rPr>
          <w:rFonts w:ascii="Arial" w:eastAsia="Times New Roman" w:hAnsi="Arial" w:cs="Arial"/>
        </w:rPr>
      </w:pPr>
      <w:bookmarkStart w:id="9" w:name="_Hlk52481872"/>
      <w:r w:rsidRPr="008C6102">
        <w:rPr>
          <w:rFonts w:ascii="Arial" w:eastAsia="Times New Roman" w:hAnsi="Arial" w:cs="Arial"/>
        </w:rPr>
        <w:t>Each guidance document is supplemented with a webinar</w:t>
      </w:r>
      <w:r w:rsidR="00F45165">
        <w:rPr>
          <w:rFonts w:ascii="Arial" w:eastAsia="Times New Roman" w:hAnsi="Arial" w:cs="Arial"/>
        </w:rPr>
        <w:t xml:space="preserve">, originally broadcast live and now available to watch online (see </w:t>
      </w:r>
      <w:r w:rsidR="00F45165" w:rsidRPr="009736C4">
        <w:rPr>
          <w:rStyle w:val="ReferencelinkChar"/>
          <w:rFonts w:eastAsiaTheme="minorHAnsi"/>
        </w:rPr>
        <w:t>Link 2</w:t>
      </w:r>
      <w:r w:rsidR="00645F7D">
        <w:rPr>
          <w:rStyle w:val="ReferencelinkChar"/>
          <w:rFonts w:eastAsiaTheme="minorHAnsi"/>
        </w:rPr>
        <w:t xml:space="preserve"> </w:t>
      </w:r>
      <w:r w:rsidR="00645F7D" w:rsidRPr="00645F7D">
        <w:t>below</w:t>
      </w:r>
      <w:r w:rsidR="00F45165" w:rsidRPr="00645F7D">
        <w:t>).</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080"/>
      </w:tblGrid>
      <w:tr w:rsidR="001C165C" w14:paraId="03426176" w14:textId="77777777" w:rsidTr="00150048">
        <w:tc>
          <w:tcPr>
            <w:tcW w:w="1276" w:type="dxa"/>
          </w:tcPr>
          <w:p w14:paraId="7A4C78E5" w14:textId="30834EC9" w:rsidR="001C165C" w:rsidRPr="00F45165" w:rsidRDefault="001C165C" w:rsidP="00150048">
            <w:pPr>
              <w:pStyle w:val="Referencelink"/>
              <w:ind w:right="-103"/>
              <w:rPr>
                <w:b w:val="0"/>
                <w:bCs w:val="0"/>
              </w:rPr>
            </w:pPr>
            <w:bookmarkStart w:id="10" w:name="_Hlk52482247"/>
            <w:r w:rsidRPr="00F45165">
              <w:rPr>
                <w:rStyle w:val="ReferencelinkChar"/>
                <w:b/>
                <w:bCs/>
              </w:rPr>
              <w:t xml:space="preserve">Link </w:t>
            </w:r>
            <w:r w:rsidR="00150048">
              <w:rPr>
                <w:rStyle w:val="ReferencelinkChar"/>
                <w:b/>
                <w:bCs/>
              </w:rPr>
              <w:t>2</w:t>
            </w:r>
            <w:r w:rsidRPr="00F45165">
              <w:rPr>
                <w:b w:val="0"/>
                <w:bCs w:val="0"/>
              </w:rPr>
              <w:t>:</w:t>
            </w:r>
          </w:p>
        </w:tc>
        <w:tc>
          <w:tcPr>
            <w:tcW w:w="8080" w:type="dxa"/>
          </w:tcPr>
          <w:p w14:paraId="62C6E4BF" w14:textId="0CDA473C" w:rsidR="001C165C" w:rsidRPr="00F45165" w:rsidRDefault="00925909" w:rsidP="00150048">
            <w:pPr>
              <w:spacing w:after="120"/>
              <w:ind w:right="884"/>
              <w:rPr>
                <w:rFonts w:ascii="Arial" w:eastAsia="Times New Roman" w:hAnsi="Arial" w:cs="Arial"/>
              </w:rPr>
            </w:pPr>
            <w:hyperlink r:id="rId11" w:history="1">
              <w:r w:rsidR="001C165C" w:rsidRPr="00E10D2E">
                <w:rPr>
                  <w:rStyle w:val="Hyperlink"/>
                </w:rPr>
                <w:t>Recording of Digital ACE Policy webinar</w:t>
              </w:r>
            </w:hyperlink>
          </w:p>
        </w:tc>
      </w:tr>
    </w:tbl>
    <w:p w14:paraId="02B1D75F" w14:textId="7A15080B" w:rsidR="004B228E" w:rsidRPr="00B23D09" w:rsidRDefault="00421B57" w:rsidP="006C7DAF">
      <w:pPr>
        <w:pStyle w:val="DigitalACEheading"/>
      </w:pPr>
      <w:bookmarkStart w:id="11" w:name="_Toc50720237"/>
      <w:bookmarkStart w:id="12" w:name="_Toc52186129"/>
      <w:bookmarkEnd w:id="9"/>
      <w:bookmarkEnd w:id="10"/>
      <w:r w:rsidRPr="009E79B8">
        <w:t>Frame</w:t>
      </w:r>
      <w:r w:rsidR="00161D61" w:rsidRPr="009E79B8">
        <w:t xml:space="preserve">work for </w:t>
      </w:r>
      <w:r w:rsidR="00BB51EC" w:rsidRPr="009E79B8">
        <w:t>the</w:t>
      </w:r>
      <w:r w:rsidR="00B709EC" w:rsidRPr="009E79B8">
        <w:t xml:space="preserve"> development of </w:t>
      </w:r>
      <w:r w:rsidR="00AF2450">
        <w:t xml:space="preserve">a </w:t>
      </w:r>
      <w:r w:rsidR="00E66EA8" w:rsidRPr="009E79B8">
        <w:t>policy</w:t>
      </w:r>
      <w:r w:rsidR="009865C2" w:rsidRPr="009E79B8">
        <w:t xml:space="preserve"> for digital ACE</w:t>
      </w:r>
      <w:bookmarkEnd w:id="11"/>
      <w:bookmarkEnd w:id="12"/>
      <w:r w:rsidR="00E66EA8" w:rsidRPr="009E79B8">
        <w:t xml:space="preserve"> </w:t>
      </w:r>
    </w:p>
    <w:p w14:paraId="47BDE778" w14:textId="55450F7B" w:rsidR="002A1D87" w:rsidRDefault="004B228E" w:rsidP="006C7DAF">
      <w:pPr>
        <w:pStyle w:val="DigitalACEsub"/>
      </w:pPr>
      <w:r w:rsidRPr="006C7DAF">
        <w:t>What</w:t>
      </w:r>
      <w:r w:rsidR="009865C2" w:rsidRPr="006C7DAF">
        <w:t xml:space="preserve">’s the difference between </w:t>
      </w:r>
      <w:r w:rsidR="001674F9" w:rsidRPr="006C7DAF">
        <w:t xml:space="preserve">a policy for </w:t>
      </w:r>
      <w:r w:rsidR="000E5B60" w:rsidRPr="006C7DAF">
        <w:t>your digital provision and a</w:t>
      </w:r>
      <w:r w:rsidR="001969B8" w:rsidRPr="006C7DAF">
        <w:t xml:space="preserve"> digital stra</w:t>
      </w:r>
      <w:r w:rsidR="002A1D87" w:rsidRPr="006C7DAF">
        <w:t>tegy?</w:t>
      </w:r>
    </w:p>
    <w:bookmarkEnd w:id="0"/>
    <w:p w14:paraId="1F6E2D58" w14:textId="06C37E64" w:rsidR="00A47AAC" w:rsidRPr="00732B9E" w:rsidRDefault="00A47AAC" w:rsidP="004A439A">
      <w:pPr>
        <w:pStyle w:val="ListParagraph"/>
        <w:shd w:val="clear" w:color="auto" w:fill="FFFFFF"/>
        <w:spacing w:after="120"/>
        <w:ind w:left="0"/>
        <w:contextualSpacing w:val="0"/>
        <w:jc w:val="both"/>
        <w:textAlignment w:val="baseline"/>
        <w:rPr>
          <w:rFonts w:ascii="Arial" w:eastAsia="Times New Roman" w:hAnsi="Arial" w:cs="Arial"/>
          <w:lang w:eastAsia="en-GB"/>
        </w:rPr>
      </w:pPr>
      <w:r w:rsidRPr="00732B9E">
        <w:rPr>
          <w:rFonts w:ascii="Arial" w:eastAsia="Times New Roman" w:hAnsi="Arial" w:cs="Arial"/>
          <w:lang w:eastAsia="en-GB"/>
        </w:rPr>
        <w:lastRenderedPageBreak/>
        <w:t>For the purpose of these guidance materials</w:t>
      </w:r>
      <w:r w:rsidR="00D64A82" w:rsidRPr="00732B9E">
        <w:rPr>
          <w:rFonts w:ascii="Arial" w:eastAsia="Times New Roman" w:hAnsi="Arial" w:cs="Arial"/>
          <w:lang w:eastAsia="en-GB"/>
        </w:rPr>
        <w:t>,</w:t>
      </w:r>
      <w:r w:rsidRPr="00732B9E">
        <w:rPr>
          <w:rFonts w:ascii="Arial" w:eastAsia="Times New Roman" w:hAnsi="Arial" w:cs="Arial"/>
          <w:lang w:eastAsia="en-GB"/>
        </w:rPr>
        <w:t xml:space="preserve"> </w:t>
      </w:r>
      <w:r w:rsidR="00D64A82" w:rsidRPr="00732B9E">
        <w:rPr>
          <w:rFonts w:ascii="Arial" w:eastAsia="Times New Roman" w:hAnsi="Arial" w:cs="Arial"/>
          <w:lang w:eastAsia="en-GB"/>
        </w:rPr>
        <w:t xml:space="preserve">your </w:t>
      </w:r>
      <w:r w:rsidRPr="00732B9E">
        <w:rPr>
          <w:rFonts w:ascii="Arial" w:eastAsia="Times New Roman" w:hAnsi="Arial" w:cs="Arial"/>
          <w:lang w:eastAsia="en-GB"/>
        </w:rPr>
        <w:t xml:space="preserve">strategy </w:t>
      </w:r>
      <w:r w:rsidR="00D64A82" w:rsidRPr="00732B9E">
        <w:rPr>
          <w:rFonts w:ascii="Arial" w:eastAsia="Times New Roman" w:hAnsi="Arial" w:cs="Arial"/>
          <w:lang w:val="en-US" w:eastAsia="en-GB"/>
        </w:rPr>
        <w:t>provides</w:t>
      </w:r>
      <w:r w:rsidRPr="00732B9E">
        <w:rPr>
          <w:rFonts w:ascii="Arial" w:eastAsia="Times New Roman" w:hAnsi="Arial" w:cs="Arial"/>
          <w:lang w:val="en-US" w:eastAsia="en-GB"/>
        </w:rPr>
        <w:t xml:space="preserve"> the key drivers</w:t>
      </w:r>
      <w:r w:rsidR="003234D9" w:rsidRPr="00732B9E">
        <w:rPr>
          <w:rFonts w:ascii="Arial" w:eastAsia="Times New Roman" w:hAnsi="Arial" w:cs="Arial"/>
          <w:lang w:val="en-US" w:eastAsia="en-GB"/>
        </w:rPr>
        <w:t xml:space="preserve"> for your digital provision:</w:t>
      </w:r>
      <w:r w:rsidRPr="00732B9E">
        <w:rPr>
          <w:rFonts w:ascii="Arial" w:eastAsia="Times New Roman" w:hAnsi="Arial" w:cs="Arial"/>
          <w:lang w:val="en-US" w:eastAsia="en-GB"/>
        </w:rPr>
        <w:t xml:space="preserve"> where you want to go, and how you might get there</w:t>
      </w:r>
      <w:r w:rsidR="003234D9" w:rsidRPr="00732B9E">
        <w:rPr>
          <w:rFonts w:ascii="Arial" w:eastAsia="Times New Roman" w:hAnsi="Arial" w:cs="Arial"/>
          <w:lang w:val="en-US" w:eastAsia="en-GB"/>
        </w:rPr>
        <w:t>.</w:t>
      </w:r>
      <w:r w:rsidRPr="00732B9E">
        <w:rPr>
          <w:rFonts w:ascii="Arial" w:eastAsia="Times New Roman" w:hAnsi="Arial" w:cs="Arial"/>
          <w:lang w:val="en-US" w:eastAsia="en-GB"/>
        </w:rPr>
        <w:t xml:space="preserve"> </w:t>
      </w:r>
      <w:r w:rsidR="003234D9" w:rsidRPr="00732B9E">
        <w:rPr>
          <w:rFonts w:ascii="Arial" w:eastAsia="Times New Roman" w:hAnsi="Arial" w:cs="Arial"/>
          <w:lang w:val="en-US" w:eastAsia="en-GB"/>
        </w:rPr>
        <w:t>I</w:t>
      </w:r>
      <w:r w:rsidRPr="00732B9E">
        <w:rPr>
          <w:rFonts w:ascii="Arial" w:eastAsia="Times New Roman" w:hAnsi="Arial" w:cs="Arial"/>
          <w:lang w:val="en-US" w:eastAsia="en-GB"/>
        </w:rPr>
        <w:t xml:space="preserve">t sets the direction of travel that will be reflected within your policy.  </w:t>
      </w:r>
    </w:p>
    <w:p w14:paraId="6AD62582" w14:textId="791AE53D" w:rsidR="00F01148" w:rsidRDefault="00A47AAC" w:rsidP="004A439A">
      <w:pPr>
        <w:pStyle w:val="ListParagraph"/>
        <w:shd w:val="clear" w:color="auto" w:fill="FFFFFF"/>
        <w:spacing w:after="120"/>
        <w:ind w:left="0"/>
        <w:contextualSpacing w:val="0"/>
        <w:jc w:val="both"/>
        <w:textAlignment w:val="baseline"/>
        <w:rPr>
          <w:rFonts w:ascii="Arial" w:eastAsia="Times New Roman" w:hAnsi="Arial" w:cs="Arial"/>
          <w:lang w:eastAsia="en-GB"/>
        </w:rPr>
      </w:pPr>
      <w:r w:rsidRPr="00732B9E">
        <w:rPr>
          <w:rFonts w:ascii="Arial" w:eastAsia="Times New Roman" w:hAnsi="Arial" w:cs="Arial"/>
          <w:lang w:eastAsia="en-GB"/>
        </w:rPr>
        <w:t>P</w:t>
      </w:r>
      <w:r w:rsidR="00902865" w:rsidRPr="00732B9E">
        <w:rPr>
          <w:rFonts w:ascii="Arial" w:eastAsia="Times New Roman" w:hAnsi="Arial" w:cs="Arial"/>
          <w:lang w:eastAsia="en-GB"/>
        </w:rPr>
        <w:t xml:space="preserve">olicies are the formal </w:t>
      </w:r>
      <w:r w:rsidR="00850345">
        <w:rPr>
          <w:rFonts w:ascii="Arial" w:eastAsia="Times New Roman" w:hAnsi="Arial" w:cs="Arial"/>
          <w:lang w:eastAsia="en-GB"/>
        </w:rPr>
        <w:t>parameters</w:t>
      </w:r>
      <w:r w:rsidR="005D0460">
        <w:rPr>
          <w:rFonts w:ascii="Arial" w:eastAsia="Times New Roman" w:hAnsi="Arial" w:cs="Arial"/>
          <w:lang w:eastAsia="en-GB"/>
        </w:rPr>
        <w:t xml:space="preserve"> or rules</w:t>
      </w:r>
      <w:r w:rsidR="00850345">
        <w:rPr>
          <w:rFonts w:ascii="Arial" w:eastAsia="Times New Roman" w:hAnsi="Arial" w:cs="Arial"/>
          <w:lang w:eastAsia="en-GB"/>
        </w:rPr>
        <w:t xml:space="preserve"> </w:t>
      </w:r>
      <w:r w:rsidR="00902865" w:rsidRPr="00732B9E">
        <w:rPr>
          <w:rFonts w:ascii="Arial" w:eastAsia="Times New Roman" w:hAnsi="Arial" w:cs="Arial"/>
          <w:lang w:eastAsia="en-GB"/>
        </w:rPr>
        <w:t xml:space="preserve">of an organisation that inform </w:t>
      </w:r>
      <w:r w:rsidR="00EA4071" w:rsidRPr="00732B9E">
        <w:rPr>
          <w:rFonts w:ascii="Arial" w:eastAsia="Times New Roman" w:hAnsi="Arial" w:cs="Arial"/>
          <w:lang w:eastAsia="en-GB"/>
        </w:rPr>
        <w:t>staff</w:t>
      </w:r>
      <w:r w:rsidR="00902865" w:rsidRPr="00732B9E">
        <w:rPr>
          <w:rFonts w:ascii="Arial" w:eastAsia="Times New Roman" w:hAnsi="Arial" w:cs="Arial"/>
          <w:lang w:eastAsia="en-GB"/>
        </w:rPr>
        <w:t xml:space="preserve"> about decision-making. </w:t>
      </w:r>
      <w:r w:rsidR="00652D7A" w:rsidRPr="00732B9E">
        <w:rPr>
          <w:rFonts w:ascii="Arial" w:eastAsia="Times New Roman" w:hAnsi="Arial" w:cs="Arial"/>
          <w:lang w:eastAsia="en-GB"/>
        </w:rPr>
        <w:t>A policy for digital AC</w:t>
      </w:r>
      <w:r w:rsidR="00790B9E" w:rsidRPr="00732B9E">
        <w:rPr>
          <w:rFonts w:ascii="Arial" w:eastAsia="Times New Roman" w:hAnsi="Arial" w:cs="Arial"/>
          <w:lang w:eastAsia="en-GB"/>
        </w:rPr>
        <w:t>L</w:t>
      </w:r>
      <w:r w:rsidR="00652D7A" w:rsidRPr="00732B9E">
        <w:rPr>
          <w:rFonts w:ascii="Arial" w:eastAsia="Times New Roman" w:hAnsi="Arial" w:cs="Arial"/>
          <w:lang w:eastAsia="en-GB"/>
        </w:rPr>
        <w:t xml:space="preserve"> will therefore highlight a provider’s </w:t>
      </w:r>
      <w:r w:rsidR="006E0161">
        <w:rPr>
          <w:rFonts w:ascii="Arial" w:eastAsia="Times New Roman" w:hAnsi="Arial" w:cs="Arial"/>
          <w:lang w:eastAsia="en-GB"/>
        </w:rPr>
        <w:t>parameters</w:t>
      </w:r>
      <w:r w:rsidR="00652D7A" w:rsidRPr="00732B9E">
        <w:rPr>
          <w:rFonts w:ascii="Arial" w:eastAsia="Times New Roman" w:hAnsi="Arial" w:cs="Arial"/>
          <w:lang w:eastAsia="en-GB"/>
        </w:rPr>
        <w:t>, value</w:t>
      </w:r>
      <w:r w:rsidR="006E57B6">
        <w:rPr>
          <w:rFonts w:ascii="Arial" w:eastAsia="Times New Roman" w:hAnsi="Arial" w:cs="Arial"/>
          <w:lang w:eastAsia="en-GB"/>
        </w:rPr>
        <w:t>s</w:t>
      </w:r>
      <w:r w:rsidR="00652D7A" w:rsidRPr="00732B9E">
        <w:rPr>
          <w:rFonts w:ascii="Arial" w:eastAsia="Times New Roman" w:hAnsi="Arial" w:cs="Arial"/>
          <w:lang w:eastAsia="en-GB"/>
        </w:rPr>
        <w:t xml:space="preserve"> and principles for online/blended learning and the use of digital technology throughout the organisation. It provides a basis for making the decisions about which actions you need to take. Th</w:t>
      </w:r>
      <w:r w:rsidR="00AD00D8">
        <w:rPr>
          <w:rFonts w:ascii="Arial" w:eastAsia="Times New Roman" w:hAnsi="Arial" w:cs="Arial"/>
          <w:lang w:eastAsia="en-GB"/>
        </w:rPr>
        <w:t>e policy</w:t>
      </w:r>
      <w:r w:rsidR="00652D7A" w:rsidRPr="00732B9E">
        <w:rPr>
          <w:rFonts w:ascii="Arial" w:eastAsia="Times New Roman" w:hAnsi="Arial" w:cs="Arial"/>
          <w:lang w:eastAsia="en-GB"/>
        </w:rPr>
        <w:t xml:space="preserve"> is then realised through your action</w:t>
      </w:r>
      <w:r w:rsidR="00902865" w:rsidRPr="00732B9E">
        <w:rPr>
          <w:rFonts w:ascii="Arial" w:eastAsia="Times New Roman" w:hAnsi="Arial" w:cs="Arial"/>
          <w:lang w:eastAsia="en-GB"/>
        </w:rPr>
        <w:t xml:space="preserve"> or</w:t>
      </w:r>
      <w:r w:rsidR="00FA3717" w:rsidRPr="00732B9E">
        <w:rPr>
          <w:rFonts w:ascii="Arial" w:eastAsia="Times New Roman" w:hAnsi="Arial" w:cs="Arial"/>
          <w:lang w:eastAsia="en-GB"/>
        </w:rPr>
        <w:t xml:space="preserve"> </w:t>
      </w:r>
      <w:r w:rsidR="00652D7A" w:rsidRPr="00732B9E">
        <w:rPr>
          <w:rFonts w:ascii="Arial" w:eastAsia="Times New Roman" w:hAnsi="Arial" w:cs="Arial"/>
          <w:lang w:eastAsia="en-GB"/>
        </w:rPr>
        <w:t xml:space="preserve">implementation plan. </w:t>
      </w:r>
    </w:p>
    <w:p w14:paraId="17D94ACD" w14:textId="77777777" w:rsidR="005907AA" w:rsidRPr="00732B9E" w:rsidRDefault="005907AA" w:rsidP="004B3761">
      <w:pPr>
        <w:pStyle w:val="ListParagraph"/>
        <w:shd w:val="clear" w:color="auto" w:fill="FFFFFF"/>
        <w:spacing w:after="120"/>
        <w:ind w:left="0"/>
        <w:contextualSpacing w:val="0"/>
        <w:textAlignment w:val="baseline"/>
        <w:rPr>
          <w:rFonts w:ascii="Arial" w:eastAsia="Times New Roman" w:hAnsi="Arial" w:cs="Arial"/>
          <w:lang w:eastAsia="en-GB"/>
        </w:rPr>
      </w:pPr>
    </w:p>
    <w:p w14:paraId="481EA90D" w14:textId="33D251CF" w:rsidR="005907AA" w:rsidRPr="00732B9E" w:rsidRDefault="00B75712" w:rsidP="006C28B2">
      <w:pPr>
        <w:spacing w:after="120"/>
        <w:rPr>
          <w:rFonts w:ascii="Arial" w:eastAsia="Times New Roman" w:hAnsi="Arial" w:cs="Arial"/>
          <w:b/>
          <w:bCs/>
        </w:rPr>
      </w:pPr>
      <w:r w:rsidRPr="00732B9E">
        <w:rPr>
          <w:noProof/>
          <w:lang w:eastAsia="en-GB"/>
        </w:rPr>
        <w:drawing>
          <wp:inline distT="0" distB="0" distL="0" distR="0" wp14:anchorId="6BB60F95" wp14:editId="513EC70E">
            <wp:extent cx="6303843" cy="4170202"/>
            <wp:effectExtent l="0" t="0" r="0" b="0"/>
            <wp:docPr id="17" name="Picture 1">
              <a:extLst xmlns:a="http://schemas.openxmlformats.org/drawingml/2006/main">
                <a:ext uri="{FF2B5EF4-FFF2-40B4-BE49-F238E27FC236}">
                  <a16:creationId xmlns:a16="http://schemas.microsoft.com/office/drawing/2014/main" id="{A5CDDAC3-4665-4A79-ABE0-9F5261142C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5CDDAC3-4665-4A79-ABE0-9F5261142C4F}"/>
                        </a:ext>
                      </a:extLst>
                    </pic:cNvPr>
                    <pic:cNvPicPr>
                      <a:picLocks noChangeAspect="1"/>
                    </pic:cNvPicPr>
                  </pic:nvPicPr>
                  <pic:blipFill>
                    <a:blip r:embed="rId12"/>
                    <a:stretch>
                      <a:fillRect/>
                    </a:stretch>
                  </pic:blipFill>
                  <pic:spPr>
                    <a:xfrm>
                      <a:off x="0" y="0"/>
                      <a:ext cx="6322178" cy="4182331"/>
                    </a:xfrm>
                    <a:prstGeom prst="rect">
                      <a:avLst/>
                    </a:prstGeom>
                  </pic:spPr>
                </pic:pic>
              </a:graphicData>
            </a:graphic>
          </wp:inline>
        </w:drawing>
      </w:r>
    </w:p>
    <w:p w14:paraId="24762A11" w14:textId="071B9CFF" w:rsidR="002C01E8" w:rsidRPr="00717C8C" w:rsidRDefault="00F97DB9" w:rsidP="006C7DAF">
      <w:pPr>
        <w:pStyle w:val="DigitalACEheading"/>
        <w:rPr>
          <w:u w:val="single"/>
        </w:rPr>
      </w:pPr>
      <w:bookmarkStart w:id="13" w:name="_Toc50720238"/>
      <w:bookmarkStart w:id="14" w:name="_Toc52186130"/>
      <w:r>
        <w:t xml:space="preserve">Understanding the situation - </w:t>
      </w:r>
      <w:r w:rsidR="00DA728F">
        <w:t>c</w:t>
      </w:r>
      <w:r w:rsidR="007E037E" w:rsidRPr="00717C8C">
        <w:t xml:space="preserve">arrying out a </w:t>
      </w:r>
      <w:r w:rsidR="006B5214" w:rsidRPr="00717C8C">
        <w:t xml:space="preserve">policy </w:t>
      </w:r>
      <w:r w:rsidR="007E037E" w:rsidRPr="00717C8C">
        <w:t>needs analysis</w:t>
      </w:r>
      <w:r w:rsidR="00015255" w:rsidRPr="00717C8C">
        <w:t xml:space="preserve"> for your digital provision</w:t>
      </w:r>
      <w:bookmarkEnd w:id="13"/>
      <w:bookmarkEnd w:id="14"/>
    </w:p>
    <w:p w14:paraId="0984D133" w14:textId="43A841D9" w:rsidR="001C1623" w:rsidRPr="00732B9E" w:rsidRDefault="006B5214" w:rsidP="004A439A">
      <w:pPr>
        <w:spacing w:after="120"/>
        <w:jc w:val="both"/>
        <w:rPr>
          <w:rFonts w:ascii="Arial" w:eastAsia="Times New Roman" w:hAnsi="Arial" w:cs="Arial"/>
        </w:rPr>
      </w:pPr>
      <w:r w:rsidRPr="00732B9E">
        <w:rPr>
          <w:rFonts w:ascii="Arial" w:eastAsia="Times New Roman" w:hAnsi="Arial" w:cs="Arial"/>
          <w:lang w:eastAsia="en-GB"/>
        </w:rPr>
        <w:t>T</w:t>
      </w:r>
      <w:r w:rsidR="00D04285" w:rsidRPr="00732B9E">
        <w:rPr>
          <w:rFonts w:ascii="Arial" w:eastAsia="Times New Roman" w:hAnsi="Arial" w:cs="Arial"/>
          <w:lang w:eastAsia="en-GB"/>
        </w:rPr>
        <w:t xml:space="preserve">he first step is to understand the situation by carrying out an analysis of </w:t>
      </w:r>
      <w:r w:rsidR="00DD1EDD" w:rsidRPr="00732B9E">
        <w:rPr>
          <w:rFonts w:ascii="Arial" w:eastAsia="Times New Roman" w:hAnsi="Arial" w:cs="Arial"/>
          <w:lang w:eastAsia="en-GB"/>
        </w:rPr>
        <w:t>your current policies</w:t>
      </w:r>
      <w:r w:rsidR="001C1623" w:rsidRPr="00732B9E">
        <w:rPr>
          <w:rFonts w:ascii="Arial" w:eastAsia="Times New Roman" w:hAnsi="Arial" w:cs="Arial"/>
          <w:lang w:eastAsia="en-GB"/>
        </w:rPr>
        <w:t>.</w:t>
      </w:r>
      <w:r w:rsidR="00F427CC">
        <w:rPr>
          <w:rFonts w:ascii="Arial" w:eastAsia="Times New Roman" w:hAnsi="Arial" w:cs="Arial"/>
          <w:lang w:eastAsia="en-GB"/>
        </w:rPr>
        <w:t xml:space="preserve"> </w:t>
      </w:r>
      <w:r w:rsidR="001C1623" w:rsidRPr="00732B9E">
        <w:rPr>
          <w:rFonts w:ascii="Arial" w:eastAsia="Times New Roman" w:hAnsi="Arial" w:cs="Arial"/>
        </w:rPr>
        <w:t>To what extent do</w:t>
      </w:r>
      <w:r w:rsidR="002543AB">
        <w:rPr>
          <w:rFonts w:ascii="Arial" w:eastAsia="Times New Roman" w:hAnsi="Arial" w:cs="Arial"/>
        </w:rPr>
        <w:t xml:space="preserve"> your</w:t>
      </w:r>
      <w:r w:rsidR="009E277C">
        <w:rPr>
          <w:rFonts w:ascii="Arial" w:eastAsia="Times New Roman" w:hAnsi="Arial" w:cs="Arial"/>
        </w:rPr>
        <w:t xml:space="preserve"> current policies </w:t>
      </w:r>
      <w:r w:rsidR="001C1623" w:rsidRPr="00732B9E">
        <w:rPr>
          <w:rFonts w:ascii="Arial" w:eastAsia="Times New Roman" w:hAnsi="Arial" w:cs="Arial"/>
        </w:rPr>
        <w:t xml:space="preserve">provide your staff and learners with the </w:t>
      </w:r>
      <w:r w:rsidR="0068668C">
        <w:rPr>
          <w:rFonts w:ascii="Arial" w:eastAsia="Times New Roman" w:hAnsi="Arial" w:cs="Arial"/>
        </w:rPr>
        <w:t xml:space="preserve">necessary </w:t>
      </w:r>
      <w:r w:rsidR="006E0161">
        <w:rPr>
          <w:rFonts w:ascii="Arial" w:eastAsia="Times New Roman" w:hAnsi="Arial" w:cs="Arial"/>
        </w:rPr>
        <w:t>parameters</w:t>
      </w:r>
      <w:r w:rsidR="001C1623" w:rsidRPr="00732B9E">
        <w:rPr>
          <w:rFonts w:ascii="Arial" w:eastAsia="Times New Roman" w:hAnsi="Arial" w:cs="Arial"/>
        </w:rPr>
        <w:t xml:space="preserve"> and values for a</w:t>
      </w:r>
      <w:r w:rsidR="009D74B1">
        <w:rPr>
          <w:rFonts w:ascii="Arial" w:eastAsia="Times New Roman" w:hAnsi="Arial" w:cs="Arial"/>
        </w:rPr>
        <w:t xml:space="preserve">n </w:t>
      </w:r>
      <w:r w:rsidR="001C1623" w:rsidRPr="00732B9E">
        <w:rPr>
          <w:rFonts w:ascii="Arial" w:eastAsia="Times New Roman" w:hAnsi="Arial" w:cs="Arial"/>
        </w:rPr>
        <w:t>increase in online learning in relation to</w:t>
      </w:r>
      <w:r w:rsidR="009E277C">
        <w:rPr>
          <w:rFonts w:ascii="Arial" w:eastAsia="Times New Roman" w:hAnsi="Arial" w:cs="Arial"/>
        </w:rPr>
        <w:t xml:space="preserve"> the following </w:t>
      </w:r>
      <w:r w:rsidR="009E277C" w:rsidRPr="00924A2D">
        <w:rPr>
          <w:rStyle w:val="Hyperlink"/>
          <w:color w:val="auto"/>
          <w:u w:val="none"/>
        </w:rPr>
        <w:t>areas</w:t>
      </w:r>
      <w:r w:rsidR="009E277C">
        <w:rPr>
          <w:rFonts w:ascii="Arial" w:eastAsia="Times New Roman" w:hAnsi="Arial" w:cs="Arial"/>
        </w:rPr>
        <w:t>?</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593"/>
        <w:gridCol w:w="4644"/>
      </w:tblGrid>
      <w:tr w:rsidR="00D53FBA" w:rsidRPr="0025308F" w14:paraId="5BA91FB8" w14:textId="77777777" w:rsidTr="00E40833">
        <w:trPr>
          <w:cantSplit/>
          <w:tblHeader/>
        </w:trPr>
        <w:tc>
          <w:tcPr>
            <w:tcW w:w="3369" w:type="dxa"/>
          </w:tcPr>
          <w:p w14:paraId="3591EA45" w14:textId="77777777" w:rsidR="00D53FBA" w:rsidRPr="006B373D" w:rsidRDefault="00D53FBA" w:rsidP="007051EB">
            <w:pPr>
              <w:spacing w:after="120"/>
              <w:rPr>
                <w:rFonts w:ascii="Arial" w:eastAsia="Times New Roman" w:hAnsi="Arial" w:cs="Arial"/>
                <w:b/>
                <w:bCs/>
                <w:color w:val="2A2853"/>
              </w:rPr>
            </w:pPr>
            <w:r w:rsidRPr="006B373D">
              <w:rPr>
                <w:rFonts w:ascii="Arial" w:eastAsia="Times New Roman" w:hAnsi="Arial" w:cs="Arial"/>
                <w:b/>
                <w:bCs/>
                <w:color w:val="2A2853"/>
              </w:rPr>
              <w:t>Areas</w:t>
            </w:r>
          </w:p>
        </w:tc>
        <w:tc>
          <w:tcPr>
            <w:tcW w:w="1593" w:type="dxa"/>
          </w:tcPr>
          <w:p w14:paraId="39D51C81" w14:textId="77777777" w:rsidR="00D53FBA" w:rsidRPr="006B373D" w:rsidRDefault="00D53FBA" w:rsidP="007051EB">
            <w:pPr>
              <w:spacing w:after="120"/>
              <w:rPr>
                <w:rFonts w:ascii="Arial" w:eastAsia="Times New Roman" w:hAnsi="Arial" w:cs="Arial"/>
                <w:b/>
                <w:bCs/>
                <w:color w:val="2A2853"/>
              </w:rPr>
            </w:pPr>
            <w:r w:rsidRPr="006B373D">
              <w:rPr>
                <w:rFonts w:ascii="Arial" w:eastAsia="Times New Roman" w:hAnsi="Arial" w:cs="Arial"/>
                <w:b/>
                <w:bCs/>
                <w:color w:val="2A2853"/>
              </w:rPr>
              <w:t>Section below</w:t>
            </w:r>
          </w:p>
        </w:tc>
        <w:tc>
          <w:tcPr>
            <w:tcW w:w="4644" w:type="dxa"/>
          </w:tcPr>
          <w:p w14:paraId="3FB3469F" w14:textId="0B2717C4" w:rsidR="00D53FBA" w:rsidRPr="006B373D" w:rsidRDefault="006B373D" w:rsidP="007051EB">
            <w:pPr>
              <w:spacing w:after="120"/>
              <w:rPr>
                <w:rFonts w:ascii="Arial" w:eastAsia="Times New Roman" w:hAnsi="Arial" w:cs="Arial"/>
                <w:b/>
                <w:bCs/>
                <w:color w:val="2A2853"/>
              </w:rPr>
            </w:pPr>
            <w:r w:rsidRPr="006B373D">
              <w:rPr>
                <w:rFonts w:ascii="Arial" w:eastAsia="Times New Roman" w:hAnsi="Arial" w:cs="Arial"/>
                <w:b/>
                <w:bCs/>
                <w:color w:val="2A2853"/>
              </w:rPr>
              <w:t>A</w:t>
            </w:r>
            <w:r w:rsidRPr="006B373D">
              <w:rPr>
                <w:rFonts w:eastAsia="Times New Roman"/>
                <w:b/>
                <w:bCs/>
                <w:color w:val="2A2853"/>
              </w:rPr>
              <w:t>dditional supporting</w:t>
            </w:r>
            <w:r w:rsidRPr="006B373D">
              <w:rPr>
                <w:rFonts w:eastAsia="Times New Roman"/>
                <w:color w:val="2A2853"/>
              </w:rPr>
              <w:t xml:space="preserve"> </w:t>
            </w:r>
            <w:r w:rsidR="00A01F4D" w:rsidRPr="006B373D">
              <w:rPr>
                <w:rFonts w:ascii="Arial" w:eastAsia="Times New Roman" w:hAnsi="Arial" w:cs="Arial"/>
                <w:b/>
                <w:bCs/>
                <w:color w:val="2A2853"/>
              </w:rPr>
              <w:t xml:space="preserve">Digital ACE </w:t>
            </w:r>
            <w:r w:rsidR="00D53FBA" w:rsidRPr="006B373D">
              <w:rPr>
                <w:rFonts w:ascii="Arial" w:eastAsia="Times New Roman" w:hAnsi="Arial" w:cs="Arial"/>
                <w:b/>
                <w:bCs/>
                <w:color w:val="2A2853"/>
              </w:rPr>
              <w:t>guidance materials</w:t>
            </w:r>
          </w:p>
        </w:tc>
      </w:tr>
      <w:tr w:rsidR="00D53FBA" w:rsidRPr="0025308F" w14:paraId="1C4D29BA" w14:textId="77777777" w:rsidTr="00E40833">
        <w:trPr>
          <w:cantSplit/>
        </w:trPr>
        <w:tc>
          <w:tcPr>
            <w:tcW w:w="3369" w:type="dxa"/>
          </w:tcPr>
          <w:p w14:paraId="0232CD82" w14:textId="77777777" w:rsidR="00D53FBA" w:rsidRPr="0025308F" w:rsidRDefault="00D53FBA" w:rsidP="007051EB">
            <w:pPr>
              <w:spacing w:after="120"/>
              <w:rPr>
                <w:rFonts w:ascii="Arial" w:eastAsia="Times New Roman" w:hAnsi="Arial" w:cs="Arial"/>
              </w:rPr>
            </w:pPr>
            <w:r>
              <w:rPr>
                <w:rFonts w:ascii="Arial" w:eastAsia="Times New Roman" w:hAnsi="Arial" w:cs="Arial"/>
              </w:rPr>
              <w:t>T</w:t>
            </w:r>
            <w:r w:rsidRPr="0025308F">
              <w:rPr>
                <w:rFonts w:ascii="Arial" w:eastAsia="Times New Roman" w:hAnsi="Arial" w:cs="Arial"/>
              </w:rPr>
              <w:t xml:space="preserve">echnology and equipment </w:t>
            </w:r>
          </w:p>
        </w:tc>
        <w:tc>
          <w:tcPr>
            <w:tcW w:w="1593" w:type="dxa"/>
          </w:tcPr>
          <w:p w14:paraId="7202AAC6" w14:textId="423824F6" w:rsidR="00D53FBA" w:rsidRPr="0025308F" w:rsidRDefault="00925909" w:rsidP="007051EB">
            <w:pPr>
              <w:spacing w:after="120"/>
              <w:rPr>
                <w:rFonts w:ascii="Arial" w:eastAsia="Times New Roman" w:hAnsi="Arial" w:cs="Arial"/>
              </w:rPr>
            </w:pPr>
            <w:hyperlink w:anchor="Section_7" w:history="1">
              <w:r w:rsidR="00D53FBA" w:rsidRPr="001A3F03">
                <w:rPr>
                  <w:rStyle w:val="Hyperlink"/>
                  <w:rFonts w:ascii="Arial" w:eastAsia="Times New Roman" w:hAnsi="Arial" w:cs="Arial"/>
                </w:rPr>
                <w:t>Section 7</w:t>
              </w:r>
            </w:hyperlink>
          </w:p>
        </w:tc>
        <w:tc>
          <w:tcPr>
            <w:tcW w:w="4644" w:type="dxa"/>
            <w:shd w:val="clear" w:color="auto" w:fill="auto"/>
          </w:tcPr>
          <w:p w14:paraId="6B5E50C3" w14:textId="263A58F0" w:rsidR="00D53FBA" w:rsidRPr="001A3F03" w:rsidRDefault="00D53FBA" w:rsidP="007051EB">
            <w:pPr>
              <w:spacing w:after="120"/>
              <w:rPr>
                <w:rFonts w:ascii="Arial" w:eastAsia="Times New Roman" w:hAnsi="Arial" w:cs="Arial"/>
              </w:rPr>
            </w:pPr>
            <w:r w:rsidRPr="001A3F03">
              <w:rPr>
                <w:rFonts w:ascii="Arial" w:eastAsia="Times New Roman" w:hAnsi="Arial" w:cs="Arial"/>
              </w:rPr>
              <w:t>Underpinning technology</w:t>
            </w:r>
          </w:p>
        </w:tc>
      </w:tr>
      <w:tr w:rsidR="00D53FBA" w:rsidRPr="0025308F" w14:paraId="335D05A4" w14:textId="77777777" w:rsidTr="00E40833">
        <w:trPr>
          <w:cantSplit/>
        </w:trPr>
        <w:tc>
          <w:tcPr>
            <w:tcW w:w="3369" w:type="dxa"/>
          </w:tcPr>
          <w:p w14:paraId="574672CD" w14:textId="77777777" w:rsidR="00D53FBA" w:rsidRPr="0025308F" w:rsidRDefault="00D53FBA" w:rsidP="007051EB">
            <w:pPr>
              <w:spacing w:after="120"/>
              <w:rPr>
                <w:rFonts w:ascii="Arial" w:eastAsia="Times New Roman" w:hAnsi="Arial" w:cs="Arial"/>
              </w:rPr>
            </w:pPr>
            <w:r>
              <w:rPr>
                <w:rFonts w:ascii="Arial" w:eastAsia="Times New Roman" w:hAnsi="Arial" w:cs="Arial"/>
              </w:rPr>
              <w:t>Th</w:t>
            </w:r>
            <w:r w:rsidRPr="0025308F">
              <w:rPr>
                <w:rFonts w:ascii="Arial" w:eastAsia="Times New Roman" w:hAnsi="Arial" w:cs="Arial"/>
              </w:rPr>
              <w:t>e curriculum</w:t>
            </w:r>
          </w:p>
        </w:tc>
        <w:tc>
          <w:tcPr>
            <w:tcW w:w="1593" w:type="dxa"/>
          </w:tcPr>
          <w:p w14:paraId="44AEFF16" w14:textId="0C6FE7B7" w:rsidR="00D53FBA" w:rsidRPr="0025308F" w:rsidRDefault="00925909" w:rsidP="007051EB">
            <w:pPr>
              <w:spacing w:after="120"/>
              <w:rPr>
                <w:rFonts w:ascii="Arial" w:eastAsia="Times New Roman" w:hAnsi="Arial" w:cs="Arial"/>
              </w:rPr>
            </w:pPr>
            <w:hyperlink w:anchor="Section_8" w:history="1">
              <w:r w:rsidR="00D53FBA" w:rsidRPr="001A3F03">
                <w:rPr>
                  <w:rStyle w:val="Hyperlink"/>
                  <w:rFonts w:ascii="Arial" w:eastAsia="Times New Roman" w:hAnsi="Arial" w:cs="Arial"/>
                </w:rPr>
                <w:t>Section 8</w:t>
              </w:r>
            </w:hyperlink>
            <w:r w:rsidR="00D53FBA">
              <w:rPr>
                <w:rFonts w:ascii="Arial" w:eastAsia="Times New Roman" w:hAnsi="Arial" w:cs="Arial"/>
              </w:rPr>
              <w:t xml:space="preserve"> </w:t>
            </w:r>
          </w:p>
        </w:tc>
        <w:tc>
          <w:tcPr>
            <w:tcW w:w="4644" w:type="dxa"/>
            <w:shd w:val="clear" w:color="auto" w:fill="auto"/>
          </w:tcPr>
          <w:p w14:paraId="4219B67F" w14:textId="56787F37" w:rsidR="004B13C5" w:rsidRPr="001A3F03" w:rsidRDefault="00D53FBA" w:rsidP="004B13C5">
            <w:pPr>
              <w:rPr>
                <w:rFonts w:ascii="Arial" w:eastAsia="Times New Roman" w:hAnsi="Arial" w:cs="Arial"/>
              </w:rPr>
            </w:pPr>
            <w:r w:rsidRPr="001A3F03">
              <w:rPr>
                <w:rFonts w:ascii="Arial" w:eastAsia="Times New Roman" w:hAnsi="Arial" w:cs="Arial"/>
              </w:rPr>
              <w:t xml:space="preserve">Supporting low skilled learners </w:t>
            </w:r>
          </w:p>
          <w:p w14:paraId="087CB5F4" w14:textId="68E03F84" w:rsidR="00D53FBA" w:rsidRPr="001A3F03" w:rsidRDefault="00D53FBA" w:rsidP="007051EB">
            <w:pPr>
              <w:spacing w:after="120"/>
              <w:rPr>
                <w:rFonts w:ascii="Arial" w:eastAsia="Times New Roman" w:hAnsi="Arial" w:cs="Arial"/>
              </w:rPr>
            </w:pPr>
            <w:r w:rsidRPr="001A3F03">
              <w:rPr>
                <w:rFonts w:ascii="Arial" w:eastAsia="Times New Roman" w:hAnsi="Arial" w:cs="Arial"/>
              </w:rPr>
              <w:t>Quality assurance</w:t>
            </w:r>
          </w:p>
        </w:tc>
      </w:tr>
      <w:tr w:rsidR="00D53FBA" w:rsidRPr="0025308F" w14:paraId="2D7A71C6" w14:textId="77777777" w:rsidTr="00E40833">
        <w:trPr>
          <w:cantSplit/>
        </w:trPr>
        <w:tc>
          <w:tcPr>
            <w:tcW w:w="3369" w:type="dxa"/>
          </w:tcPr>
          <w:p w14:paraId="12AE40AB" w14:textId="77777777" w:rsidR="00D53FBA" w:rsidRPr="0025308F" w:rsidRDefault="00D53FBA" w:rsidP="007051EB">
            <w:pPr>
              <w:spacing w:after="120"/>
              <w:rPr>
                <w:rFonts w:ascii="Arial" w:eastAsia="Times New Roman" w:hAnsi="Arial" w:cs="Arial"/>
              </w:rPr>
            </w:pPr>
            <w:r>
              <w:rPr>
                <w:rFonts w:ascii="Arial" w:eastAsia="Times New Roman" w:hAnsi="Arial" w:cs="Arial"/>
              </w:rPr>
              <w:lastRenderedPageBreak/>
              <w:t>S</w:t>
            </w:r>
            <w:r w:rsidRPr="0025308F">
              <w:rPr>
                <w:rFonts w:ascii="Arial" w:eastAsia="Times New Roman" w:hAnsi="Arial" w:cs="Arial"/>
              </w:rPr>
              <w:t xml:space="preserve">upport for learners </w:t>
            </w:r>
          </w:p>
        </w:tc>
        <w:tc>
          <w:tcPr>
            <w:tcW w:w="1593" w:type="dxa"/>
          </w:tcPr>
          <w:p w14:paraId="41F39CAA" w14:textId="67CA0C6A" w:rsidR="00D53FBA" w:rsidRPr="00A6019E" w:rsidRDefault="00925909" w:rsidP="007051EB">
            <w:pPr>
              <w:spacing w:after="120"/>
              <w:rPr>
                <w:rFonts w:ascii="Arial" w:eastAsia="Times New Roman" w:hAnsi="Arial" w:cs="Arial"/>
              </w:rPr>
            </w:pPr>
            <w:hyperlink w:anchor="Section_9" w:history="1">
              <w:r w:rsidR="00D53FBA" w:rsidRPr="00403812">
                <w:rPr>
                  <w:rStyle w:val="Hyperlink"/>
                  <w:rFonts w:ascii="Arial" w:eastAsia="Times New Roman" w:hAnsi="Arial" w:cs="Arial"/>
                </w:rPr>
                <w:t>Section 9</w:t>
              </w:r>
            </w:hyperlink>
          </w:p>
        </w:tc>
        <w:tc>
          <w:tcPr>
            <w:tcW w:w="4644" w:type="dxa"/>
            <w:shd w:val="clear" w:color="auto" w:fill="auto"/>
          </w:tcPr>
          <w:p w14:paraId="0C78636C" w14:textId="77777777" w:rsidR="001A3F03" w:rsidRPr="001A3F03" w:rsidRDefault="00D53FBA" w:rsidP="004B13C5">
            <w:pPr>
              <w:spacing w:after="120"/>
              <w:rPr>
                <w:rFonts w:ascii="Arial" w:eastAsia="Times New Roman" w:hAnsi="Arial" w:cs="Arial"/>
              </w:rPr>
            </w:pPr>
            <w:r w:rsidRPr="001A3F03">
              <w:rPr>
                <w:rFonts w:ascii="Arial" w:eastAsia="Times New Roman" w:hAnsi="Arial" w:cs="Arial"/>
              </w:rPr>
              <w:t xml:space="preserve">Developing materials </w:t>
            </w:r>
          </w:p>
          <w:p w14:paraId="39CDF69B" w14:textId="018ACFF9" w:rsidR="00D53FBA" w:rsidRPr="001A3F03" w:rsidRDefault="00D53FBA" w:rsidP="004B13C5">
            <w:pPr>
              <w:spacing w:after="120"/>
              <w:rPr>
                <w:rFonts w:ascii="Arial" w:eastAsia="Times New Roman" w:hAnsi="Arial" w:cs="Arial"/>
              </w:rPr>
            </w:pPr>
            <w:r w:rsidRPr="001A3F03">
              <w:rPr>
                <w:rFonts w:ascii="Arial" w:eastAsia="Times New Roman" w:hAnsi="Arial" w:cs="Arial"/>
              </w:rPr>
              <w:t>Supporting low skilled learners</w:t>
            </w:r>
          </w:p>
        </w:tc>
      </w:tr>
      <w:tr w:rsidR="00D53FBA" w:rsidRPr="0025308F" w14:paraId="35603BA7" w14:textId="77777777" w:rsidTr="00E40833">
        <w:trPr>
          <w:cantSplit/>
        </w:trPr>
        <w:tc>
          <w:tcPr>
            <w:tcW w:w="3369" w:type="dxa"/>
          </w:tcPr>
          <w:p w14:paraId="4D6B8E1F" w14:textId="77777777" w:rsidR="00D53FBA" w:rsidRPr="0025308F" w:rsidRDefault="00D53FBA" w:rsidP="007051EB">
            <w:pPr>
              <w:spacing w:after="120"/>
              <w:rPr>
                <w:rFonts w:ascii="Arial" w:eastAsia="Times New Roman" w:hAnsi="Arial" w:cs="Arial"/>
              </w:rPr>
            </w:pPr>
            <w:r>
              <w:rPr>
                <w:rFonts w:ascii="Arial" w:eastAsia="Times New Roman" w:hAnsi="Arial" w:cs="Arial"/>
              </w:rPr>
              <w:t>S</w:t>
            </w:r>
            <w:r w:rsidRPr="0025308F">
              <w:rPr>
                <w:rFonts w:ascii="Arial" w:eastAsia="Times New Roman" w:hAnsi="Arial" w:cs="Arial"/>
              </w:rPr>
              <w:t>taffing and staff capabilities</w:t>
            </w:r>
          </w:p>
        </w:tc>
        <w:tc>
          <w:tcPr>
            <w:tcW w:w="1593" w:type="dxa"/>
          </w:tcPr>
          <w:p w14:paraId="32382942" w14:textId="18EBC4AB" w:rsidR="00D53FBA" w:rsidRPr="0025308F" w:rsidRDefault="00925909" w:rsidP="007051EB">
            <w:pPr>
              <w:spacing w:after="120"/>
              <w:rPr>
                <w:rFonts w:ascii="Arial" w:eastAsia="Times New Roman" w:hAnsi="Arial" w:cs="Arial"/>
              </w:rPr>
            </w:pPr>
            <w:hyperlink w:anchor="Section_10" w:history="1">
              <w:r w:rsidR="00D53FBA" w:rsidRPr="001A3F03">
                <w:rPr>
                  <w:rStyle w:val="Hyperlink"/>
                  <w:rFonts w:ascii="Arial" w:eastAsia="Times New Roman" w:hAnsi="Arial" w:cs="Arial"/>
                </w:rPr>
                <w:t>Section 10</w:t>
              </w:r>
            </w:hyperlink>
          </w:p>
        </w:tc>
        <w:tc>
          <w:tcPr>
            <w:tcW w:w="4644" w:type="dxa"/>
            <w:shd w:val="clear" w:color="auto" w:fill="auto"/>
          </w:tcPr>
          <w:p w14:paraId="2F939554" w14:textId="45593D9A" w:rsidR="00D53FBA" w:rsidRPr="001A3F03" w:rsidRDefault="00D53FBA" w:rsidP="004B13C5">
            <w:pPr>
              <w:rPr>
                <w:rFonts w:ascii="Arial" w:eastAsia="Times New Roman" w:hAnsi="Arial" w:cs="Arial"/>
              </w:rPr>
            </w:pPr>
            <w:r w:rsidRPr="001A3F03">
              <w:rPr>
                <w:rFonts w:ascii="Arial" w:eastAsia="Times New Roman" w:hAnsi="Arial" w:cs="Arial"/>
              </w:rPr>
              <w:t>Developing materials</w:t>
            </w:r>
          </w:p>
          <w:p w14:paraId="4BD494E0" w14:textId="0B9D14FE" w:rsidR="00D53FBA" w:rsidRPr="001A3F03" w:rsidRDefault="00D53FBA" w:rsidP="007051EB">
            <w:pPr>
              <w:spacing w:after="120"/>
              <w:rPr>
                <w:rFonts w:ascii="Arial" w:eastAsia="Times New Roman" w:hAnsi="Arial" w:cs="Arial"/>
              </w:rPr>
            </w:pPr>
            <w:r w:rsidRPr="001A3F03">
              <w:rPr>
                <w:rFonts w:ascii="Arial" w:eastAsia="Times New Roman" w:hAnsi="Arial" w:cs="Arial"/>
              </w:rPr>
              <w:t>Quality assurance</w:t>
            </w:r>
          </w:p>
        </w:tc>
      </w:tr>
      <w:tr w:rsidR="00D53FBA" w:rsidRPr="0025308F" w14:paraId="5D85A2DA" w14:textId="77777777" w:rsidTr="00E40833">
        <w:trPr>
          <w:cantSplit/>
        </w:trPr>
        <w:tc>
          <w:tcPr>
            <w:tcW w:w="3369" w:type="dxa"/>
          </w:tcPr>
          <w:p w14:paraId="47DD4D2F" w14:textId="1DBEFA8C" w:rsidR="00D53FBA" w:rsidRDefault="00D53FBA" w:rsidP="007051EB">
            <w:pPr>
              <w:spacing w:after="120"/>
              <w:rPr>
                <w:rFonts w:ascii="Arial" w:eastAsia="Times New Roman" w:hAnsi="Arial" w:cs="Arial"/>
              </w:rPr>
            </w:pPr>
            <w:r>
              <w:rPr>
                <w:rFonts w:ascii="Arial" w:eastAsia="Times New Roman" w:hAnsi="Arial" w:cs="Arial"/>
              </w:rPr>
              <w:t>P</w:t>
            </w:r>
            <w:r w:rsidRPr="0025308F">
              <w:rPr>
                <w:rFonts w:ascii="Arial" w:eastAsia="Times New Roman" w:hAnsi="Arial" w:cs="Arial"/>
              </w:rPr>
              <w:t xml:space="preserve">roviding a healthy and safe learning environment </w:t>
            </w:r>
          </w:p>
        </w:tc>
        <w:tc>
          <w:tcPr>
            <w:tcW w:w="1593" w:type="dxa"/>
          </w:tcPr>
          <w:p w14:paraId="0FE6E3E9" w14:textId="3B25E839" w:rsidR="00D53FBA" w:rsidRDefault="00925909" w:rsidP="007051EB">
            <w:pPr>
              <w:spacing w:after="120"/>
              <w:rPr>
                <w:rFonts w:ascii="Arial" w:eastAsia="Times New Roman" w:hAnsi="Arial" w:cs="Arial"/>
              </w:rPr>
            </w:pPr>
            <w:hyperlink w:anchor="Section_11" w:history="1">
              <w:r w:rsidR="00D53FBA" w:rsidRPr="001A3F03">
                <w:rPr>
                  <w:rStyle w:val="Hyperlink"/>
                  <w:rFonts w:ascii="Arial" w:eastAsia="Times New Roman" w:hAnsi="Arial" w:cs="Arial"/>
                </w:rPr>
                <w:t>Section 11</w:t>
              </w:r>
            </w:hyperlink>
            <w:r w:rsidR="00D53FBA" w:rsidRPr="00A6019E">
              <w:rPr>
                <w:rFonts w:ascii="Arial" w:eastAsia="Times New Roman" w:hAnsi="Arial" w:cs="Arial"/>
              </w:rPr>
              <w:t xml:space="preserve"> </w:t>
            </w:r>
          </w:p>
        </w:tc>
        <w:tc>
          <w:tcPr>
            <w:tcW w:w="4644" w:type="dxa"/>
            <w:shd w:val="clear" w:color="auto" w:fill="auto"/>
          </w:tcPr>
          <w:p w14:paraId="27C22156" w14:textId="243AFD43" w:rsidR="00D53FBA" w:rsidRPr="001A3F03" w:rsidRDefault="00D53FBA" w:rsidP="007051EB">
            <w:pPr>
              <w:spacing w:after="120"/>
              <w:rPr>
                <w:rFonts w:ascii="Arial" w:eastAsia="Times New Roman" w:hAnsi="Arial" w:cs="Arial"/>
              </w:rPr>
            </w:pPr>
            <w:r w:rsidRPr="001A3F03">
              <w:rPr>
                <w:rFonts w:ascii="Arial" w:eastAsia="Times New Roman" w:hAnsi="Arial" w:cs="Arial"/>
              </w:rPr>
              <w:t>Safeguarding and Prevent</w:t>
            </w:r>
          </w:p>
        </w:tc>
      </w:tr>
    </w:tbl>
    <w:p w14:paraId="791C1C73" w14:textId="77777777" w:rsidR="00FB4E99" w:rsidRDefault="00FB4E99" w:rsidP="00866C40">
      <w:pPr>
        <w:spacing w:after="120"/>
        <w:rPr>
          <w:rFonts w:ascii="Arial" w:eastAsia="Times New Roman" w:hAnsi="Arial" w:cs="Arial"/>
          <w:b/>
          <w:bCs/>
          <w:lang w:eastAsia="en-GB"/>
        </w:rPr>
      </w:pPr>
    </w:p>
    <w:p w14:paraId="50BD8AAD" w14:textId="0BD5966B" w:rsidR="00E95AB0" w:rsidRDefault="00B637B8" w:rsidP="004A439A">
      <w:pPr>
        <w:spacing w:after="120"/>
        <w:jc w:val="both"/>
        <w:rPr>
          <w:rFonts w:ascii="Arial" w:eastAsia="Times New Roman" w:hAnsi="Arial" w:cs="Arial"/>
          <w:lang w:eastAsia="en-GB"/>
        </w:rPr>
      </w:pPr>
      <w:r w:rsidRPr="00B97249">
        <w:rPr>
          <w:rStyle w:val="ReferencelinkChar"/>
          <w:rFonts w:eastAsiaTheme="minorHAnsi"/>
        </w:rPr>
        <w:t>Note</w:t>
      </w:r>
      <w:r w:rsidRPr="00B97249">
        <w:rPr>
          <w:rFonts w:ascii="Arial" w:eastAsia="Times New Roman" w:hAnsi="Arial" w:cs="Arial"/>
          <w:b/>
          <w:bCs/>
          <w:lang w:eastAsia="en-GB"/>
        </w:rPr>
        <w:t>:</w:t>
      </w:r>
      <w:r w:rsidRPr="00B97249">
        <w:rPr>
          <w:rFonts w:ascii="Arial" w:eastAsia="Times New Roman" w:hAnsi="Arial" w:cs="Arial"/>
          <w:lang w:eastAsia="en-GB"/>
        </w:rPr>
        <w:t xml:space="preserve"> </w:t>
      </w:r>
      <w:r w:rsidR="00E95AB0" w:rsidRPr="00B97249">
        <w:rPr>
          <w:rFonts w:ascii="Arial" w:eastAsia="Times New Roman" w:hAnsi="Arial" w:cs="Arial"/>
          <w:lang w:eastAsia="en-GB"/>
        </w:rPr>
        <w:t xml:space="preserve">The relevant </w:t>
      </w:r>
      <w:hyperlink r:id="rId13" w:history="1">
        <w:r w:rsidR="00AB7ECD" w:rsidRPr="00B97249">
          <w:rPr>
            <w:rStyle w:val="Hyperlink"/>
            <w:rFonts w:ascii="Arial" w:eastAsia="Times New Roman" w:hAnsi="Arial" w:cs="Arial"/>
            <w:lang w:eastAsia="en-GB"/>
          </w:rPr>
          <w:t>Digital ACE</w:t>
        </w:r>
        <w:r w:rsidR="00DF0F1D" w:rsidRPr="00B97249">
          <w:rPr>
            <w:rStyle w:val="Hyperlink"/>
            <w:rFonts w:ascii="Arial" w:eastAsia="Times New Roman" w:hAnsi="Arial" w:cs="Arial"/>
            <w:lang w:eastAsia="en-GB"/>
          </w:rPr>
          <w:t xml:space="preserve"> </w:t>
        </w:r>
        <w:r w:rsidR="001A3F03" w:rsidRPr="00B97249">
          <w:rPr>
            <w:rStyle w:val="Hyperlink"/>
            <w:rFonts w:ascii="Arial" w:eastAsia="Times New Roman" w:hAnsi="Arial" w:cs="Arial"/>
            <w:lang w:eastAsia="en-GB"/>
          </w:rPr>
          <w:t xml:space="preserve">guidance </w:t>
        </w:r>
        <w:r w:rsidR="00E95AB0" w:rsidRPr="00B97249">
          <w:rPr>
            <w:rStyle w:val="Hyperlink"/>
            <w:rFonts w:ascii="Arial" w:eastAsia="Times New Roman" w:hAnsi="Arial" w:cs="Arial"/>
            <w:lang w:eastAsia="en-GB"/>
          </w:rPr>
          <w:t>materials</w:t>
        </w:r>
      </w:hyperlink>
      <w:r w:rsidR="00E95AB0" w:rsidRPr="00B97249">
        <w:rPr>
          <w:rFonts w:ascii="Arial" w:eastAsia="Times New Roman" w:hAnsi="Arial" w:cs="Arial"/>
          <w:lang w:eastAsia="en-GB"/>
        </w:rPr>
        <w:t xml:space="preserve"> provide guidance</w:t>
      </w:r>
      <w:r w:rsidR="00DF0F1D" w:rsidRPr="00B97249">
        <w:rPr>
          <w:rFonts w:ascii="Arial" w:eastAsia="Times New Roman" w:hAnsi="Arial" w:cs="Arial"/>
          <w:lang w:eastAsia="en-GB"/>
        </w:rPr>
        <w:t>, resources and</w:t>
      </w:r>
      <w:r w:rsidR="00DF0F1D" w:rsidRPr="00732B9E">
        <w:rPr>
          <w:rFonts w:ascii="Arial" w:eastAsia="Times New Roman" w:hAnsi="Arial" w:cs="Arial"/>
          <w:lang w:eastAsia="en-GB"/>
        </w:rPr>
        <w:t xml:space="preserve"> examples</w:t>
      </w:r>
      <w:r w:rsidR="00C23416" w:rsidRPr="00732B9E">
        <w:rPr>
          <w:rFonts w:ascii="Arial" w:eastAsia="Times New Roman" w:hAnsi="Arial" w:cs="Arial"/>
          <w:lang w:eastAsia="en-GB"/>
        </w:rPr>
        <w:t xml:space="preserve"> on the topic</w:t>
      </w:r>
      <w:r w:rsidR="00493D35">
        <w:rPr>
          <w:rFonts w:ascii="Arial" w:eastAsia="Times New Roman" w:hAnsi="Arial" w:cs="Arial"/>
          <w:lang w:eastAsia="en-GB"/>
        </w:rPr>
        <w:t>s themselves.</w:t>
      </w:r>
      <w:r w:rsidR="000C606F">
        <w:rPr>
          <w:rFonts w:ascii="Arial" w:eastAsia="Times New Roman" w:hAnsi="Arial" w:cs="Arial"/>
          <w:lang w:eastAsia="en-GB"/>
        </w:rPr>
        <w:t xml:space="preserve"> </w:t>
      </w:r>
      <w:r w:rsidR="00493D35">
        <w:rPr>
          <w:rFonts w:ascii="Arial" w:eastAsia="Times New Roman" w:hAnsi="Arial" w:cs="Arial"/>
          <w:lang w:eastAsia="en-GB"/>
        </w:rPr>
        <w:t>T</w:t>
      </w:r>
      <w:r w:rsidR="00C23416" w:rsidRPr="00732B9E">
        <w:rPr>
          <w:rFonts w:ascii="Arial" w:eastAsia="Times New Roman" w:hAnsi="Arial" w:cs="Arial"/>
          <w:lang w:eastAsia="en-GB"/>
        </w:rPr>
        <w:t xml:space="preserve">he </w:t>
      </w:r>
      <w:r w:rsidR="000C606F">
        <w:rPr>
          <w:rFonts w:ascii="Arial" w:eastAsia="Times New Roman" w:hAnsi="Arial" w:cs="Arial"/>
          <w:lang w:eastAsia="en-GB"/>
        </w:rPr>
        <w:t xml:space="preserve">relevant </w:t>
      </w:r>
      <w:r w:rsidR="00C23416" w:rsidRPr="00732B9E">
        <w:rPr>
          <w:rFonts w:ascii="Arial" w:eastAsia="Times New Roman" w:hAnsi="Arial" w:cs="Arial"/>
          <w:lang w:eastAsia="en-GB"/>
        </w:rPr>
        <w:t>section</w:t>
      </w:r>
      <w:r w:rsidR="001A3F03">
        <w:rPr>
          <w:rFonts w:ascii="Arial" w:eastAsia="Times New Roman" w:hAnsi="Arial" w:cs="Arial"/>
          <w:lang w:eastAsia="en-GB"/>
        </w:rPr>
        <w:t xml:space="preserve"> within this document</w:t>
      </w:r>
      <w:r w:rsidR="00C23416" w:rsidRPr="00732B9E">
        <w:rPr>
          <w:rFonts w:ascii="Arial" w:eastAsia="Times New Roman" w:hAnsi="Arial" w:cs="Arial"/>
          <w:lang w:eastAsia="en-GB"/>
        </w:rPr>
        <w:t xml:space="preserve"> provides guidance on policy </w:t>
      </w:r>
      <w:r w:rsidR="0036411E" w:rsidRPr="00732B9E">
        <w:rPr>
          <w:rFonts w:ascii="Arial" w:eastAsia="Times New Roman" w:hAnsi="Arial" w:cs="Arial"/>
          <w:lang w:eastAsia="en-GB"/>
        </w:rPr>
        <w:t>development</w:t>
      </w:r>
      <w:r w:rsidR="001A3F03">
        <w:rPr>
          <w:rFonts w:ascii="Arial" w:eastAsia="Times New Roman" w:hAnsi="Arial" w:cs="Arial"/>
          <w:lang w:eastAsia="en-GB"/>
        </w:rPr>
        <w:t xml:space="preserve"> in each area.</w:t>
      </w:r>
    </w:p>
    <w:p w14:paraId="57675B1E" w14:textId="55277C71" w:rsidR="00493D35" w:rsidRPr="00732B9E" w:rsidRDefault="00A51B48" w:rsidP="006C7DAF">
      <w:pPr>
        <w:pStyle w:val="DigitalACEsub"/>
      </w:pPr>
      <w:r>
        <w:t>Policy questions to consider</w:t>
      </w:r>
    </w:p>
    <w:p w14:paraId="6565B2AF" w14:textId="24A176FD" w:rsidR="001C1623" w:rsidRPr="00732B9E" w:rsidRDefault="00866C40" w:rsidP="004A439A">
      <w:pPr>
        <w:spacing w:after="120"/>
        <w:jc w:val="both"/>
        <w:rPr>
          <w:rFonts w:ascii="Arial" w:eastAsia="Times New Roman" w:hAnsi="Arial" w:cs="Arial"/>
          <w:lang w:eastAsia="en-GB"/>
        </w:rPr>
      </w:pPr>
      <w:r w:rsidRPr="00732B9E">
        <w:rPr>
          <w:rFonts w:ascii="Arial" w:eastAsia="Times New Roman" w:hAnsi="Arial" w:cs="Arial"/>
          <w:lang w:eastAsia="en-GB"/>
        </w:rPr>
        <w:t>The key policy questions</w:t>
      </w:r>
      <w:r w:rsidR="00C724BC" w:rsidRPr="00732B9E">
        <w:rPr>
          <w:rFonts w:ascii="Arial" w:eastAsia="Times New Roman" w:hAnsi="Arial" w:cs="Arial"/>
          <w:lang w:eastAsia="en-GB"/>
        </w:rPr>
        <w:t xml:space="preserve"> </w:t>
      </w:r>
      <w:r w:rsidR="00146407">
        <w:rPr>
          <w:rFonts w:ascii="Arial" w:eastAsia="Times New Roman" w:hAnsi="Arial" w:cs="Arial"/>
          <w:lang w:eastAsia="en-GB"/>
        </w:rPr>
        <w:t>to bear in mind when</w:t>
      </w:r>
      <w:r w:rsidR="00C724BC" w:rsidRPr="00732B9E">
        <w:rPr>
          <w:rFonts w:ascii="Arial" w:eastAsia="Times New Roman" w:hAnsi="Arial" w:cs="Arial"/>
          <w:lang w:eastAsia="en-GB"/>
        </w:rPr>
        <w:t xml:space="preserve"> carrying out a needs analysis are:</w:t>
      </w:r>
    </w:p>
    <w:p w14:paraId="5E3E9C15" w14:textId="7AB1B1D8" w:rsidR="00116DF7" w:rsidRPr="00AB7ECD" w:rsidRDefault="00C724BC" w:rsidP="004A439A">
      <w:pPr>
        <w:pStyle w:val="DANavybullet"/>
        <w:jc w:val="both"/>
      </w:pPr>
      <w:r w:rsidRPr="00AB7ECD">
        <w:t xml:space="preserve">What do </w:t>
      </w:r>
      <w:r w:rsidR="00137887" w:rsidRPr="00AB7ECD">
        <w:t>you</w:t>
      </w:r>
      <w:r w:rsidRPr="00AB7ECD">
        <w:t xml:space="preserve"> want to achieve?</w:t>
      </w:r>
    </w:p>
    <w:p w14:paraId="7B52A3CD" w14:textId="5CD4A5E3" w:rsidR="002C01E8" w:rsidRPr="00AB7ECD" w:rsidRDefault="00A83651" w:rsidP="004A439A">
      <w:pPr>
        <w:pStyle w:val="DANavybullet"/>
        <w:jc w:val="both"/>
      </w:pPr>
      <w:r w:rsidRPr="00AB7ECD">
        <w:t>What parts</w:t>
      </w:r>
      <w:r w:rsidR="005A645A" w:rsidRPr="00AB7ECD">
        <w:t xml:space="preserve"> of the relevant</w:t>
      </w:r>
      <w:r w:rsidR="00CB04E8" w:rsidRPr="00AB7ECD">
        <w:t xml:space="preserve"> pol</w:t>
      </w:r>
      <w:r w:rsidR="00137887" w:rsidRPr="00AB7ECD">
        <w:t>i</w:t>
      </w:r>
      <w:r w:rsidR="00CB04E8" w:rsidRPr="00AB7ECD">
        <w:t>cy</w:t>
      </w:r>
      <w:r w:rsidRPr="00AB7ECD">
        <w:t xml:space="preserve"> are still relevant and what do </w:t>
      </w:r>
      <w:r w:rsidR="00137887" w:rsidRPr="00AB7ECD">
        <w:t>you</w:t>
      </w:r>
      <w:r w:rsidRPr="00AB7ECD">
        <w:t xml:space="preserve"> need to adapt </w:t>
      </w:r>
      <w:bookmarkStart w:id="15" w:name="_Hlk51233389"/>
      <w:r w:rsidRPr="00AB7ECD">
        <w:t>or add?</w:t>
      </w:r>
    </w:p>
    <w:p w14:paraId="10535FFA" w14:textId="22AFFE42" w:rsidR="00815169" w:rsidRPr="00AB7ECD" w:rsidRDefault="00137887" w:rsidP="004A439A">
      <w:pPr>
        <w:pStyle w:val="DANavybullet"/>
        <w:jc w:val="both"/>
      </w:pPr>
      <w:r w:rsidRPr="00AB7ECD">
        <w:t xml:space="preserve">Do you want to have an overarching digital </w:t>
      </w:r>
      <w:r w:rsidR="001A3F03" w:rsidRPr="00AB7ECD">
        <w:t>policy,</w:t>
      </w:r>
      <w:r w:rsidRPr="00AB7ECD">
        <w:t xml:space="preserve"> or would it be more effective to add to </w:t>
      </w:r>
      <w:r w:rsidR="001A3F03" w:rsidRPr="00AB7ECD">
        <w:t>y</w:t>
      </w:r>
      <w:r w:rsidRPr="00AB7ECD">
        <w:t>our current policies?</w:t>
      </w:r>
    </w:p>
    <w:bookmarkEnd w:id="15"/>
    <w:p w14:paraId="18EDC9A5" w14:textId="13642E2D" w:rsidR="002E6584" w:rsidRDefault="002E6584" w:rsidP="004A439A">
      <w:pPr>
        <w:spacing w:after="120"/>
        <w:jc w:val="both"/>
        <w:rPr>
          <w:rFonts w:ascii="Arial" w:eastAsia="Times New Roman" w:hAnsi="Arial" w:cs="Arial"/>
        </w:rPr>
      </w:pPr>
      <w:r w:rsidRPr="001A3F03">
        <w:rPr>
          <w:rFonts w:ascii="Arial" w:eastAsia="Times New Roman" w:hAnsi="Arial" w:cs="Arial"/>
        </w:rPr>
        <w:t>This simple policy design tool from Nesta can be</w:t>
      </w:r>
      <w:r w:rsidRPr="001A3F03">
        <w:rPr>
          <w:rFonts w:ascii="Arial" w:hAnsi="Arial" w:cs="Arial"/>
        </w:rPr>
        <w:t xml:space="preserve"> </w:t>
      </w:r>
      <w:r w:rsidRPr="001A3F03">
        <w:rPr>
          <w:rFonts w:ascii="Arial" w:eastAsia="Times New Roman" w:hAnsi="Arial" w:cs="Arial"/>
        </w:rPr>
        <w:t>used to frame</w:t>
      </w:r>
      <w:r w:rsidR="00731A3E" w:rsidRPr="001A3F03">
        <w:rPr>
          <w:rFonts w:ascii="Arial" w:eastAsia="Times New Roman" w:hAnsi="Arial" w:cs="Arial"/>
        </w:rPr>
        <w:t xml:space="preserve"> the</w:t>
      </w:r>
      <w:r w:rsidRPr="001A3F03">
        <w:rPr>
          <w:rFonts w:ascii="Arial" w:eastAsia="Times New Roman" w:hAnsi="Arial" w:cs="Arial"/>
        </w:rPr>
        <w:t xml:space="preserve"> current situation</w:t>
      </w:r>
      <w:r w:rsidR="00FA6F33" w:rsidRPr="001A3F03">
        <w:rPr>
          <w:rFonts w:ascii="Arial" w:eastAsia="Times New Roman" w:hAnsi="Arial" w:cs="Arial"/>
        </w:rPr>
        <w:t>, the future one (what you want to achieve), and what you need to do to get there</w:t>
      </w:r>
      <w:r w:rsidRPr="001A3F03">
        <w:rPr>
          <w:rFonts w:ascii="Arial" w:eastAsia="Times New Roman" w:hAnsi="Arial" w:cs="Arial"/>
        </w:rPr>
        <w:t>:</w:t>
      </w:r>
    </w:p>
    <w:p w14:paraId="5766C6E4" w14:textId="3019863D" w:rsidR="009736C4" w:rsidRPr="009736C4" w:rsidRDefault="009736C4" w:rsidP="009736C4">
      <w:pPr>
        <w:spacing w:after="120"/>
        <w:ind w:firstLine="720"/>
        <w:rPr>
          <w:rFonts w:ascii="Arial" w:eastAsia="Times New Roman" w:hAnsi="Arial" w:cs="Arial"/>
        </w:rPr>
      </w:pPr>
      <w:r w:rsidRPr="009736C4">
        <w:rPr>
          <w:rStyle w:val="ReferencelinkChar"/>
          <w:rFonts w:eastAsiaTheme="minorHAnsi"/>
        </w:rPr>
        <w:t>Basic Model of Design</w:t>
      </w:r>
      <w:r w:rsidRPr="009736C4">
        <w:rPr>
          <w:rFonts w:ascii="Arial" w:eastAsia="Times New Roman" w:hAnsi="Arial" w:cs="Arial"/>
        </w:rPr>
        <w:t xml:space="preserve"> </w:t>
      </w:r>
    </w:p>
    <w:p w14:paraId="755D8B24" w14:textId="77777777" w:rsidR="002E6584" w:rsidRPr="009E79B8" w:rsidRDefault="002E6584" w:rsidP="009736C4">
      <w:pPr>
        <w:pStyle w:val="ListParagraph"/>
        <w:spacing w:after="120"/>
        <w:ind w:left="0"/>
        <w:jc w:val="center"/>
        <w:rPr>
          <w:rFonts w:ascii="Arial" w:eastAsia="Times New Roman" w:hAnsi="Arial" w:cs="Arial"/>
        </w:rPr>
      </w:pPr>
      <w:r w:rsidRPr="009E79B8">
        <w:rPr>
          <w:rFonts w:ascii="Arial" w:hAnsi="Arial" w:cs="Arial"/>
          <w:noProof/>
          <w:lang w:eastAsia="en-GB"/>
        </w:rPr>
        <w:drawing>
          <wp:inline distT="0" distB="0" distL="0" distR="0" wp14:anchorId="1545E1CF" wp14:editId="64224925">
            <wp:extent cx="5156747" cy="1828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84758" cy="1874198"/>
                    </a:xfrm>
                    <a:prstGeom prst="rect">
                      <a:avLst/>
                    </a:prstGeom>
                  </pic:spPr>
                </pic:pic>
              </a:graphicData>
            </a:graphic>
          </wp:inline>
        </w:drawing>
      </w:r>
    </w:p>
    <w:p w14:paraId="4111B64C" w14:textId="77777777" w:rsidR="00924A2D" w:rsidRDefault="00924A2D" w:rsidP="001A3F03">
      <w:pPr>
        <w:pStyle w:val="ListParagraph"/>
        <w:spacing w:after="120"/>
        <w:ind w:left="1080" w:firstLine="360"/>
        <w:rPr>
          <w:rFonts w:ascii="Arial" w:eastAsia="Times New Roman" w:hAnsi="Arial" w:cs="Arial"/>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363"/>
      </w:tblGrid>
      <w:tr w:rsidR="006B373D" w14:paraId="523ECBAB" w14:textId="77777777" w:rsidTr="00150048">
        <w:tc>
          <w:tcPr>
            <w:tcW w:w="1276" w:type="dxa"/>
          </w:tcPr>
          <w:p w14:paraId="771C64EF" w14:textId="339E4B56" w:rsidR="006B373D" w:rsidRPr="006B373D" w:rsidRDefault="006B373D" w:rsidP="006B373D">
            <w:pPr>
              <w:pStyle w:val="Referencelink"/>
              <w:rPr>
                <w:b w:val="0"/>
                <w:bCs w:val="0"/>
              </w:rPr>
            </w:pPr>
            <w:bookmarkStart w:id="16" w:name="_Hlk51233382"/>
            <w:r w:rsidRPr="006B373D">
              <w:rPr>
                <w:rStyle w:val="ReferencelinkChar"/>
                <w:b/>
                <w:bCs/>
              </w:rPr>
              <w:t xml:space="preserve">Link </w:t>
            </w:r>
            <w:r w:rsidR="00F45165">
              <w:rPr>
                <w:rStyle w:val="ReferencelinkChar"/>
                <w:b/>
                <w:bCs/>
              </w:rPr>
              <w:t>3</w:t>
            </w:r>
            <w:r w:rsidRPr="006B373D">
              <w:rPr>
                <w:b w:val="0"/>
                <w:bCs w:val="0"/>
              </w:rPr>
              <w:t>:</w:t>
            </w:r>
          </w:p>
        </w:tc>
        <w:tc>
          <w:tcPr>
            <w:tcW w:w="8363" w:type="dxa"/>
          </w:tcPr>
          <w:p w14:paraId="17592721" w14:textId="19F909FC" w:rsidR="006B373D" w:rsidRPr="00D72D33" w:rsidRDefault="006B373D" w:rsidP="006B373D">
            <w:pPr>
              <w:spacing w:after="120"/>
              <w:rPr>
                <w:rFonts w:ascii="Arial" w:eastAsia="Times New Roman" w:hAnsi="Arial" w:cs="Arial"/>
              </w:rPr>
            </w:pPr>
            <w:r w:rsidRPr="00302061">
              <w:rPr>
                <w:rFonts w:ascii="Arial" w:eastAsia="Times New Roman" w:hAnsi="Arial" w:cs="Arial"/>
              </w:rPr>
              <w:t xml:space="preserve">‘Basic Model of Design’, </w:t>
            </w:r>
            <w:hyperlink r:id="rId15" w:history="1">
              <w:r w:rsidRPr="00302061">
                <w:rPr>
                  <w:rStyle w:val="Hyperlink"/>
                  <w:rFonts w:ascii="Arial" w:hAnsi="Arial" w:cs="Arial"/>
                </w:rPr>
                <w:t>Playbook for innovation learning: 35 diagrams to support talking and thinking about learning for innovation</w:t>
              </w:r>
            </w:hyperlink>
            <w:r w:rsidRPr="00302061">
              <w:rPr>
                <w:rFonts w:ascii="Arial" w:eastAsia="Times New Roman" w:hAnsi="Arial" w:cs="Arial"/>
              </w:rPr>
              <w:t>, Nesta, 2018, P. 66</w:t>
            </w:r>
          </w:p>
        </w:tc>
      </w:tr>
    </w:tbl>
    <w:bookmarkEnd w:id="16"/>
    <w:p w14:paraId="64616921" w14:textId="77777777" w:rsidR="00493D35" w:rsidRPr="00DF767C" w:rsidRDefault="00493D35" w:rsidP="006C7DAF">
      <w:pPr>
        <w:pStyle w:val="DigitalACEsub"/>
      </w:pPr>
      <w:r w:rsidRPr="00DF767C">
        <w:t xml:space="preserve">Successful practice and exemplars </w:t>
      </w:r>
    </w:p>
    <w:tbl>
      <w:tblPr>
        <w:tblStyle w:val="TableGrid"/>
        <w:tblW w:w="8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300"/>
      </w:tblGrid>
      <w:tr w:rsidR="00AB7ECD" w14:paraId="447CE21B" w14:textId="77777777" w:rsidTr="003C374A">
        <w:tc>
          <w:tcPr>
            <w:tcW w:w="1276" w:type="dxa"/>
          </w:tcPr>
          <w:p w14:paraId="408351AD" w14:textId="24B0B558" w:rsidR="00AB7ECD" w:rsidRPr="006B373D" w:rsidRDefault="00AB7ECD" w:rsidP="00A03E08">
            <w:pPr>
              <w:pStyle w:val="Referencelink"/>
              <w:rPr>
                <w:b w:val="0"/>
                <w:bCs w:val="0"/>
              </w:rPr>
            </w:pPr>
            <w:r w:rsidRPr="00AB7ECD">
              <w:t>Annex 1</w:t>
            </w:r>
            <w:r>
              <w:t>:</w:t>
            </w:r>
          </w:p>
        </w:tc>
        <w:tc>
          <w:tcPr>
            <w:tcW w:w="7300" w:type="dxa"/>
          </w:tcPr>
          <w:p w14:paraId="08E140BA" w14:textId="2D078108" w:rsidR="00AB7ECD" w:rsidRPr="00AB7ECD" w:rsidRDefault="00925909" w:rsidP="00A03E08">
            <w:pPr>
              <w:spacing w:after="120"/>
              <w:rPr>
                <w:rFonts w:ascii="Arial" w:eastAsia="Times New Roman" w:hAnsi="Arial" w:cs="Arial"/>
              </w:rPr>
            </w:pPr>
            <w:hyperlink r:id="rId16" w:history="1">
              <w:r w:rsidR="00AB7ECD" w:rsidRPr="00AB7ECD">
                <w:rPr>
                  <w:rStyle w:val="Hyperlink"/>
                  <w:rFonts w:ascii="Arial" w:eastAsia="Times New Roman" w:hAnsi="Arial" w:cs="Arial"/>
                </w:rPr>
                <w:t>Carrying out a need analysis for your digital policy</w:t>
              </w:r>
            </w:hyperlink>
            <w:r w:rsidR="00AB7ECD" w:rsidRPr="00AB7ECD">
              <w:rPr>
                <w:rFonts w:ascii="Arial" w:eastAsia="Times New Roman" w:hAnsi="Arial" w:cs="Arial"/>
              </w:rPr>
              <w:t xml:space="preserve"> includes a set of questions for each of the areas for developing and implementing a digital policy included in these guidance materials.</w:t>
            </w:r>
          </w:p>
        </w:tc>
      </w:tr>
    </w:tbl>
    <w:p w14:paraId="6F1EA473" w14:textId="0592CD9D" w:rsidR="00137887" w:rsidRPr="003524E9" w:rsidRDefault="00B014D4" w:rsidP="006C7DAF">
      <w:pPr>
        <w:pStyle w:val="DigitalACEheading"/>
      </w:pPr>
      <w:bookmarkStart w:id="17" w:name="_Toc50720239"/>
      <w:bookmarkStart w:id="18" w:name="_Toc52186131"/>
      <w:r w:rsidRPr="003524E9">
        <w:lastRenderedPageBreak/>
        <w:t>Implementing</w:t>
      </w:r>
      <w:r w:rsidR="002E6584" w:rsidRPr="003524E9">
        <w:t xml:space="preserve"> your digital policy</w:t>
      </w:r>
      <w:bookmarkEnd w:id="17"/>
      <w:bookmarkEnd w:id="18"/>
    </w:p>
    <w:p w14:paraId="7008AA0B" w14:textId="608E8D0C" w:rsidR="00900C3A" w:rsidRPr="004634BE" w:rsidRDefault="00900C3A" w:rsidP="004A439A">
      <w:pPr>
        <w:pStyle w:val="DigitalACEsub"/>
        <w:jc w:val="both"/>
      </w:pPr>
      <w:r w:rsidRPr="004634BE">
        <w:t>Description of the area</w:t>
      </w:r>
    </w:p>
    <w:p w14:paraId="16836F85" w14:textId="09B62FEF" w:rsidR="00C17FB5" w:rsidRPr="004634BE" w:rsidRDefault="00C17FB5" w:rsidP="004A439A">
      <w:pPr>
        <w:spacing w:after="120"/>
        <w:jc w:val="both"/>
        <w:rPr>
          <w:rFonts w:ascii="Arial" w:eastAsia="Times New Roman" w:hAnsi="Arial" w:cs="Arial"/>
        </w:rPr>
      </w:pPr>
      <w:r w:rsidRPr="004634BE">
        <w:rPr>
          <w:rFonts w:ascii="Arial" w:eastAsia="Times New Roman" w:hAnsi="Arial" w:cs="Arial"/>
        </w:rPr>
        <w:t xml:space="preserve">As demonstrated in the diagram above, </w:t>
      </w:r>
      <w:r w:rsidR="003E0AB2" w:rsidRPr="004634BE">
        <w:rPr>
          <w:rFonts w:ascii="Arial" w:eastAsia="Times New Roman" w:hAnsi="Arial" w:cs="Arial"/>
        </w:rPr>
        <w:t xml:space="preserve">it is important to </w:t>
      </w:r>
      <w:r w:rsidR="00861D2E" w:rsidRPr="004634BE">
        <w:rPr>
          <w:rFonts w:ascii="Arial" w:eastAsia="Times New Roman" w:hAnsi="Arial" w:cs="Arial"/>
        </w:rPr>
        <w:t>identify what you intend to achieve</w:t>
      </w:r>
      <w:r w:rsidR="00BD6FCE">
        <w:rPr>
          <w:rFonts w:ascii="Arial" w:eastAsia="Times New Roman" w:hAnsi="Arial" w:cs="Arial"/>
        </w:rPr>
        <w:t xml:space="preserve"> with your policy</w:t>
      </w:r>
      <w:r w:rsidR="00861D2E" w:rsidRPr="004634BE">
        <w:rPr>
          <w:rFonts w:ascii="Arial" w:eastAsia="Times New Roman" w:hAnsi="Arial" w:cs="Arial"/>
        </w:rPr>
        <w:t xml:space="preserve"> and how you will</w:t>
      </w:r>
      <w:r w:rsidR="008228F7" w:rsidRPr="004634BE">
        <w:rPr>
          <w:rFonts w:ascii="Arial" w:eastAsia="Times New Roman" w:hAnsi="Arial" w:cs="Arial"/>
        </w:rPr>
        <w:t xml:space="preserve"> make it happen. </w:t>
      </w:r>
    </w:p>
    <w:p w14:paraId="0C2CC8D7" w14:textId="0F78D859" w:rsidR="00C17FB5" w:rsidRPr="00AB7ECD" w:rsidRDefault="00C17FB5" w:rsidP="004A439A">
      <w:pPr>
        <w:pStyle w:val="DANavybullet"/>
        <w:jc w:val="both"/>
      </w:pPr>
      <w:r w:rsidRPr="00AB7ECD">
        <w:t xml:space="preserve">What are the objectives and what do you need to do in order to achieve them? </w:t>
      </w:r>
    </w:p>
    <w:p w14:paraId="2D21A7AA" w14:textId="58525D4D" w:rsidR="00C17FB5" w:rsidRPr="00AB7ECD" w:rsidRDefault="00C17FB5" w:rsidP="004A439A">
      <w:pPr>
        <w:pStyle w:val="DANavybullet"/>
        <w:jc w:val="both"/>
      </w:pPr>
      <w:r w:rsidRPr="00AB7ECD">
        <w:t>What difference do you w</w:t>
      </w:r>
      <w:r w:rsidR="00E22AB6" w:rsidRPr="00AB7ECD">
        <w:t>ant</w:t>
      </w:r>
      <w:r w:rsidRPr="00AB7ECD">
        <w:t xml:space="preserve"> to make with this policy? </w:t>
      </w:r>
    </w:p>
    <w:p w14:paraId="7F29EA23" w14:textId="77777777" w:rsidR="00C17FB5" w:rsidRPr="00AB7ECD" w:rsidRDefault="00C17FB5" w:rsidP="004A439A">
      <w:pPr>
        <w:pStyle w:val="DANavybullet"/>
        <w:jc w:val="both"/>
      </w:pPr>
      <w:r w:rsidRPr="00AB7ECD">
        <w:t xml:space="preserve">Who is it for and how will you make it happen for them?  What other policies does it align with that will help you?  </w:t>
      </w:r>
    </w:p>
    <w:p w14:paraId="06084890" w14:textId="77777777" w:rsidR="00C17FB5" w:rsidRPr="00AB7ECD" w:rsidRDefault="00C17FB5" w:rsidP="004A439A">
      <w:pPr>
        <w:pStyle w:val="DANavybullet"/>
        <w:jc w:val="both"/>
      </w:pPr>
      <w:r w:rsidRPr="00AB7ECD">
        <w:t xml:space="preserve">Who are the key players and what is the timeframe? </w:t>
      </w:r>
    </w:p>
    <w:p w14:paraId="35370526" w14:textId="208558F5" w:rsidR="00CB7357" w:rsidRPr="00493D35" w:rsidRDefault="00CB7357" w:rsidP="004A439A">
      <w:pPr>
        <w:pStyle w:val="DigitalACEsub"/>
        <w:jc w:val="both"/>
      </w:pPr>
      <w:r w:rsidRPr="00493D35">
        <w:t>What to consider</w:t>
      </w:r>
      <w:r w:rsidR="00374B60" w:rsidRPr="00493D35">
        <w:t xml:space="preserve"> when implementing your digital policy</w:t>
      </w:r>
    </w:p>
    <w:p w14:paraId="1ACD44F8" w14:textId="1CFA38F9" w:rsidR="00BD7570" w:rsidRPr="009E79B8" w:rsidRDefault="005D5A90" w:rsidP="004A439A">
      <w:pPr>
        <w:spacing w:after="120"/>
        <w:jc w:val="both"/>
        <w:rPr>
          <w:rFonts w:ascii="Arial" w:eastAsia="Times New Roman" w:hAnsi="Arial" w:cs="Arial"/>
        </w:rPr>
      </w:pPr>
      <w:r w:rsidRPr="009E79B8">
        <w:rPr>
          <w:rFonts w:ascii="Arial" w:eastAsia="Times New Roman" w:hAnsi="Arial" w:cs="Arial"/>
        </w:rPr>
        <w:t>You will need to consider the</w:t>
      </w:r>
      <w:r w:rsidR="00312476" w:rsidRPr="009E79B8">
        <w:rPr>
          <w:rFonts w:ascii="Arial" w:eastAsia="Times New Roman" w:hAnsi="Arial" w:cs="Arial"/>
        </w:rPr>
        <w:t xml:space="preserve"> practical </w:t>
      </w:r>
      <w:r w:rsidR="00D00346">
        <w:rPr>
          <w:rFonts w:ascii="Arial" w:eastAsia="Times New Roman" w:hAnsi="Arial" w:cs="Arial"/>
        </w:rPr>
        <w:t xml:space="preserve">aspects </w:t>
      </w:r>
      <w:r w:rsidR="00312476" w:rsidRPr="009E79B8">
        <w:rPr>
          <w:rFonts w:ascii="Arial" w:eastAsia="Times New Roman" w:hAnsi="Arial" w:cs="Arial"/>
        </w:rPr>
        <w:t xml:space="preserve">in the development of a policy, </w:t>
      </w:r>
      <w:r w:rsidRPr="009E79B8">
        <w:rPr>
          <w:rFonts w:ascii="Arial" w:eastAsia="Times New Roman" w:hAnsi="Arial" w:cs="Arial"/>
        </w:rPr>
        <w:t xml:space="preserve">or revisions to current policies, </w:t>
      </w:r>
      <w:r w:rsidR="00312476" w:rsidRPr="009E79B8">
        <w:rPr>
          <w:rFonts w:ascii="Arial" w:eastAsia="Times New Roman" w:hAnsi="Arial" w:cs="Arial"/>
        </w:rPr>
        <w:t xml:space="preserve">especially if you are part of </w:t>
      </w:r>
      <w:r w:rsidR="000C606F">
        <w:rPr>
          <w:rFonts w:ascii="Arial" w:eastAsia="Times New Roman" w:hAnsi="Arial" w:cs="Arial"/>
        </w:rPr>
        <w:t xml:space="preserve">a </w:t>
      </w:r>
      <w:r w:rsidR="00D93262" w:rsidRPr="009E79B8">
        <w:rPr>
          <w:rFonts w:ascii="Arial" w:eastAsia="Times New Roman" w:hAnsi="Arial" w:cs="Arial"/>
        </w:rPr>
        <w:t>local authority. For example:</w:t>
      </w:r>
    </w:p>
    <w:p w14:paraId="4FDBA07B" w14:textId="77777777" w:rsidR="00D93262" w:rsidRPr="009E79B8" w:rsidRDefault="00D93262" w:rsidP="004A439A">
      <w:pPr>
        <w:pStyle w:val="DANavybullet"/>
        <w:jc w:val="both"/>
      </w:pPr>
      <w:r w:rsidRPr="009E79B8">
        <w:t>What autonomy do you have in policy development</w:t>
      </w:r>
      <w:r w:rsidR="00421A3E" w:rsidRPr="009E79B8">
        <w:t>? Is there a strict policy approval process?</w:t>
      </w:r>
    </w:p>
    <w:p w14:paraId="37A865FA" w14:textId="77777777" w:rsidR="00D93262" w:rsidRPr="009E79B8" w:rsidRDefault="00D93262" w:rsidP="004A439A">
      <w:pPr>
        <w:pStyle w:val="DANavybullet"/>
        <w:jc w:val="both"/>
      </w:pPr>
      <w:r w:rsidRPr="009E79B8">
        <w:t>Where might th</w:t>
      </w:r>
      <w:r w:rsidR="00421A3E" w:rsidRPr="009E79B8">
        <w:t>e</w:t>
      </w:r>
      <w:r w:rsidRPr="009E79B8">
        <w:t xml:space="preserve"> </w:t>
      </w:r>
      <w:r w:rsidR="00421A3E" w:rsidRPr="009E79B8">
        <w:t>barriers be to implementing your</w:t>
      </w:r>
      <w:r w:rsidR="000109BC" w:rsidRPr="009E79B8">
        <w:t xml:space="preserve"> digital policy/policies?</w:t>
      </w:r>
      <w:r w:rsidR="0058032C" w:rsidRPr="009E79B8">
        <w:t xml:space="preserve"> Are there restrictions to using specific platforms?</w:t>
      </w:r>
    </w:p>
    <w:p w14:paraId="525CF2BF" w14:textId="4D3395FA" w:rsidR="0004672B" w:rsidRDefault="003E74AC" w:rsidP="004A439A">
      <w:pPr>
        <w:pStyle w:val="DANavybullet"/>
        <w:jc w:val="both"/>
      </w:pPr>
      <w:r w:rsidRPr="009E79B8">
        <w:t>Are the</w:t>
      </w:r>
      <w:r w:rsidR="001E74A1" w:rsidRPr="009E79B8">
        <w:t>r</w:t>
      </w:r>
      <w:r w:rsidRPr="009E79B8">
        <w:t>e resources</w:t>
      </w:r>
      <w:r w:rsidR="001E74A1" w:rsidRPr="009E79B8">
        <w:t xml:space="preserve">, </w:t>
      </w:r>
      <w:r w:rsidRPr="009E79B8">
        <w:t>departments</w:t>
      </w:r>
      <w:r w:rsidR="001E74A1" w:rsidRPr="009E79B8">
        <w:t xml:space="preserve"> or individuals</w:t>
      </w:r>
      <w:r w:rsidRPr="009E79B8">
        <w:t xml:space="preserve"> in </w:t>
      </w:r>
      <w:r w:rsidR="00F45DE3" w:rsidRPr="009E79B8">
        <w:t>your</w:t>
      </w:r>
      <w:r w:rsidRPr="009E79B8">
        <w:t xml:space="preserve"> </w:t>
      </w:r>
      <w:r w:rsidR="001E74A1" w:rsidRPr="009E79B8">
        <w:t>local</w:t>
      </w:r>
      <w:r w:rsidR="00F45DE3" w:rsidRPr="009E79B8">
        <w:t xml:space="preserve"> </w:t>
      </w:r>
      <w:r w:rsidR="00B570EE">
        <w:t xml:space="preserve">authority </w:t>
      </w:r>
      <w:r w:rsidR="00F45DE3" w:rsidRPr="009E79B8">
        <w:t>that c</w:t>
      </w:r>
      <w:r w:rsidR="00365816" w:rsidRPr="009E79B8">
        <w:t>o</w:t>
      </w:r>
      <w:r w:rsidR="00F45DE3" w:rsidRPr="009E79B8">
        <w:t>uld suppo</w:t>
      </w:r>
      <w:r w:rsidR="00365816" w:rsidRPr="009E79B8">
        <w:t xml:space="preserve">rt with </w:t>
      </w:r>
      <w:r w:rsidR="00FA3F11">
        <w:t>the</w:t>
      </w:r>
      <w:r w:rsidR="00FA3F11" w:rsidRPr="009E79B8">
        <w:t xml:space="preserve"> </w:t>
      </w:r>
      <w:r w:rsidR="00365816" w:rsidRPr="009E79B8">
        <w:t>development</w:t>
      </w:r>
      <w:r w:rsidR="00691ACE" w:rsidRPr="009E79B8">
        <w:t xml:space="preserve"> and implementation of your digital policy?</w:t>
      </w:r>
    </w:p>
    <w:p w14:paraId="52D97BCD" w14:textId="68C7FE4A" w:rsidR="00E044B0" w:rsidRPr="009E79B8" w:rsidRDefault="00E044B0" w:rsidP="004A439A">
      <w:pPr>
        <w:pStyle w:val="DigitalACEsub"/>
        <w:jc w:val="both"/>
      </w:pPr>
      <w:r w:rsidRPr="009E79B8">
        <w:t>Advice or tips from the sector</w:t>
      </w:r>
    </w:p>
    <w:p w14:paraId="5542F38D" w14:textId="77777777" w:rsidR="0004672B" w:rsidRPr="009E79B8" w:rsidRDefault="0004672B" w:rsidP="004A439A">
      <w:pPr>
        <w:pStyle w:val="DANavybullet"/>
        <w:jc w:val="both"/>
      </w:pPr>
      <w:r w:rsidRPr="009E79B8">
        <w:t>Keep it short and simple. Consider who will read it. Make it ‘user-friendly, useful and used’.</w:t>
      </w:r>
    </w:p>
    <w:p w14:paraId="7BC3E666" w14:textId="671E75D4" w:rsidR="00DF767C" w:rsidRPr="001A16E2" w:rsidRDefault="000979B7" w:rsidP="004A439A">
      <w:pPr>
        <w:pStyle w:val="DANavybullet"/>
        <w:jc w:val="both"/>
        <w:rPr>
          <w:u w:val="single"/>
        </w:rPr>
      </w:pPr>
      <w:r w:rsidRPr="009E79B8">
        <w:t>Also consider relevance: make sure you show how and why it is necessary – i.e. what happens if you don’t enact a new policy?</w:t>
      </w:r>
    </w:p>
    <w:p w14:paraId="5EB15BC6" w14:textId="0EB1B356" w:rsidR="00393771" w:rsidRDefault="00393771" w:rsidP="004A439A">
      <w:pPr>
        <w:pStyle w:val="DigitalACEsub"/>
        <w:jc w:val="both"/>
      </w:pPr>
      <w:r w:rsidRPr="00DF767C">
        <w:t xml:space="preserve">Successful practice </w:t>
      </w:r>
      <w:r w:rsidR="000979B7" w:rsidRPr="00DF767C">
        <w:t>and</w:t>
      </w:r>
      <w:r w:rsidRPr="00DF767C">
        <w:t xml:space="preserve"> exemplars </w:t>
      </w:r>
    </w:p>
    <w:p w14:paraId="37F3D5C1" w14:textId="77777777" w:rsidR="00FB4E99" w:rsidRPr="00DF767C" w:rsidRDefault="00FB4E99" w:rsidP="00FB4E99">
      <w:pPr>
        <w:pStyle w:val="DigitalACEsub"/>
        <w:numPr>
          <w:ilvl w:val="0"/>
          <w:numId w:val="0"/>
        </w:numPr>
        <w:ind w:left="792"/>
      </w:pPr>
    </w:p>
    <w:tbl>
      <w:tblPr>
        <w:tblStyle w:val="TableGrid"/>
        <w:tblW w:w="9606" w:type="dxa"/>
        <w:tblInd w:w="-113" w:type="dxa"/>
        <w:tblBorders>
          <w:insideH w:val="none" w:sz="0" w:space="0" w:color="auto"/>
          <w:insideV w:val="none" w:sz="0" w:space="0" w:color="auto"/>
        </w:tblBorders>
        <w:tblLook w:val="04A0" w:firstRow="1" w:lastRow="0" w:firstColumn="1" w:lastColumn="0" w:noHBand="0" w:noVBand="1"/>
      </w:tblPr>
      <w:tblGrid>
        <w:gridCol w:w="9606"/>
      </w:tblGrid>
      <w:tr w:rsidR="000519EF" w14:paraId="2427F998" w14:textId="77777777" w:rsidTr="00B97249">
        <w:tc>
          <w:tcPr>
            <w:tcW w:w="9606" w:type="dxa"/>
          </w:tcPr>
          <w:p w14:paraId="745020EB" w14:textId="081A61C8" w:rsidR="000519EF" w:rsidRDefault="000519EF" w:rsidP="00FB4E99">
            <w:pPr>
              <w:pStyle w:val="Referencelink"/>
            </w:pPr>
            <w:r w:rsidRPr="00373427">
              <w:t>Case study</w:t>
            </w:r>
            <w:r w:rsidR="00B70BDD" w:rsidRPr="00373427">
              <w:t>: Geographical collaboration</w:t>
            </w:r>
          </w:p>
          <w:p w14:paraId="55511F3B" w14:textId="5114F18A" w:rsidR="000519EF" w:rsidRPr="00B70BDD" w:rsidRDefault="00B70BDD" w:rsidP="004A439A">
            <w:pPr>
              <w:spacing w:after="120"/>
              <w:jc w:val="both"/>
              <w:rPr>
                <w:rFonts w:ascii="Arial" w:eastAsia="Times New Roman" w:hAnsi="Arial" w:cs="Arial"/>
              </w:rPr>
            </w:pPr>
            <w:r w:rsidRPr="00373427">
              <w:rPr>
                <w:rFonts w:ascii="Arial" w:eastAsia="Times New Roman" w:hAnsi="Arial" w:cs="Arial"/>
              </w:rPr>
              <w:t xml:space="preserve">Kingston Upon Thames is arranging a borough collaboration of digital ideas and resources which will be fed into digital </w:t>
            </w:r>
            <w:r w:rsidR="008C0E9B" w:rsidRPr="00373427">
              <w:rPr>
                <w:rFonts w:ascii="Arial" w:eastAsia="Times New Roman" w:hAnsi="Arial" w:cs="Arial"/>
              </w:rPr>
              <w:t>implementation</w:t>
            </w:r>
            <w:r w:rsidR="00DA5DC9" w:rsidRPr="00373427">
              <w:rPr>
                <w:rFonts w:ascii="Arial" w:eastAsia="Times New Roman" w:hAnsi="Arial" w:cs="Arial"/>
              </w:rPr>
              <w:t xml:space="preserve"> of your</w:t>
            </w:r>
            <w:r w:rsidRPr="00373427">
              <w:rPr>
                <w:rFonts w:ascii="Arial" w:eastAsia="Times New Roman" w:hAnsi="Arial" w:cs="Arial"/>
              </w:rPr>
              <w:t xml:space="preserve"> policy for the whole borough. </w:t>
            </w:r>
            <w:r w:rsidR="00211E63" w:rsidRPr="00B00C06">
              <w:rPr>
                <w:rStyle w:val="ReferencelinkChar"/>
                <w:rFonts w:eastAsiaTheme="minorHAnsi"/>
              </w:rPr>
              <w:t>Kingston Adult Education</w:t>
            </w:r>
            <w:r w:rsidRPr="00373427">
              <w:rPr>
                <w:rFonts w:ascii="Arial" w:eastAsia="Times New Roman" w:hAnsi="Arial" w:cs="Arial"/>
                <w:b/>
              </w:rPr>
              <w:t xml:space="preserve"> </w:t>
            </w:r>
            <w:r w:rsidR="00211E63" w:rsidRPr="00373427">
              <w:rPr>
                <w:rFonts w:ascii="Arial" w:eastAsia="Times New Roman" w:hAnsi="Arial" w:cs="Arial"/>
              </w:rPr>
              <w:t xml:space="preserve">is part of </w:t>
            </w:r>
            <w:r w:rsidRPr="00373427">
              <w:rPr>
                <w:rFonts w:ascii="Arial" w:eastAsia="Times New Roman" w:hAnsi="Arial" w:cs="Arial"/>
              </w:rPr>
              <w:t>a multi</w:t>
            </w:r>
            <w:r w:rsidR="00211E63" w:rsidRPr="00373427">
              <w:rPr>
                <w:rFonts w:ascii="Arial" w:eastAsia="Times New Roman" w:hAnsi="Arial" w:cs="Arial"/>
              </w:rPr>
              <w:t>-</w:t>
            </w:r>
            <w:r w:rsidRPr="00373427">
              <w:rPr>
                <w:rFonts w:ascii="Arial" w:eastAsia="Times New Roman" w:hAnsi="Arial" w:cs="Arial"/>
              </w:rPr>
              <w:t xml:space="preserve">agency group </w:t>
            </w:r>
            <w:r w:rsidR="00211E63" w:rsidRPr="00373427">
              <w:rPr>
                <w:rFonts w:ascii="Arial" w:eastAsia="Times New Roman" w:hAnsi="Arial" w:cs="Arial"/>
              </w:rPr>
              <w:t>which</w:t>
            </w:r>
            <w:r w:rsidRPr="00373427">
              <w:rPr>
                <w:rFonts w:ascii="Arial" w:eastAsia="Times New Roman" w:hAnsi="Arial" w:cs="Arial"/>
              </w:rPr>
              <w:t xml:space="preserve"> </w:t>
            </w:r>
            <w:r w:rsidR="00211E63" w:rsidRPr="00373427">
              <w:rPr>
                <w:rFonts w:ascii="Arial" w:eastAsia="Times New Roman" w:hAnsi="Arial" w:cs="Arial"/>
              </w:rPr>
              <w:t>is working</w:t>
            </w:r>
            <w:r w:rsidRPr="00373427">
              <w:rPr>
                <w:rFonts w:ascii="Arial" w:eastAsia="Times New Roman" w:hAnsi="Arial" w:cs="Arial"/>
              </w:rPr>
              <w:t xml:space="preserve"> to address the digital divide and be ambitious for the borough and its residents.</w:t>
            </w:r>
            <w:r w:rsidRPr="00B70BDD">
              <w:rPr>
                <w:rFonts w:ascii="Arial" w:eastAsia="Times New Roman" w:hAnsi="Arial" w:cs="Arial"/>
              </w:rPr>
              <w:t xml:space="preserve"> </w:t>
            </w:r>
          </w:p>
        </w:tc>
      </w:tr>
    </w:tbl>
    <w:p w14:paraId="0D7B74D4" w14:textId="093A8637" w:rsidR="0087701E" w:rsidRPr="00D77C86" w:rsidRDefault="00D23518" w:rsidP="006C7DAF">
      <w:pPr>
        <w:pStyle w:val="DigitalACEsub"/>
      </w:pPr>
      <w:r w:rsidRPr="00D77C86">
        <w:t>For further examples, see</w:t>
      </w:r>
      <w:r w:rsidR="00D77C86" w:rsidRPr="00D77C86">
        <w:t>:</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647"/>
      </w:tblGrid>
      <w:tr w:rsidR="00150048" w14:paraId="47CB517B" w14:textId="77777777" w:rsidTr="00150048">
        <w:tc>
          <w:tcPr>
            <w:tcW w:w="1276" w:type="dxa"/>
          </w:tcPr>
          <w:p w14:paraId="440327FA" w14:textId="3FDE590F" w:rsidR="00150048" w:rsidRPr="00F45165" w:rsidRDefault="00150048" w:rsidP="00150048">
            <w:pPr>
              <w:pStyle w:val="Referencelink"/>
              <w:ind w:right="-103"/>
              <w:rPr>
                <w:b w:val="0"/>
                <w:bCs w:val="0"/>
              </w:rPr>
            </w:pPr>
            <w:bookmarkStart w:id="19" w:name="_Toc50720240"/>
            <w:r w:rsidRPr="00AB7ECD">
              <w:t xml:space="preserve">Annex </w:t>
            </w:r>
            <w:r>
              <w:t>2:</w:t>
            </w:r>
          </w:p>
        </w:tc>
        <w:tc>
          <w:tcPr>
            <w:tcW w:w="8647" w:type="dxa"/>
          </w:tcPr>
          <w:p w14:paraId="48217D28" w14:textId="3EE8E505" w:rsidR="00150048" w:rsidRPr="00F45165" w:rsidRDefault="00925909" w:rsidP="00150048">
            <w:pPr>
              <w:spacing w:after="120"/>
              <w:ind w:right="884"/>
              <w:jc w:val="both"/>
              <w:rPr>
                <w:rFonts w:ascii="Arial" w:eastAsia="Times New Roman" w:hAnsi="Arial" w:cs="Arial"/>
              </w:rPr>
            </w:pPr>
            <w:hyperlink r:id="rId17" w:history="1">
              <w:r w:rsidR="00150048" w:rsidRPr="00AB7ECD">
                <w:rPr>
                  <w:rStyle w:val="Hyperlink"/>
                  <w:rFonts w:ascii="Arial" w:hAnsi="Arial" w:cs="Arial"/>
                </w:rPr>
                <w:t>Checklist for implementing your digital policy</w:t>
              </w:r>
            </w:hyperlink>
            <w:r w:rsidR="00150048" w:rsidRPr="00AB7ECD">
              <w:rPr>
                <w:rFonts w:ascii="Arial" w:hAnsi="Arial" w:cs="Arial"/>
              </w:rPr>
              <w:t xml:space="preserve"> provides a template for planning and managing how develop your policy and put it into</w:t>
            </w:r>
            <w:r w:rsidR="00150048">
              <w:rPr>
                <w:rFonts w:ascii="Arial" w:hAnsi="Arial" w:cs="Arial"/>
              </w:rPr>
              <w:t xml:space="preserve"> </w:t>
            </w:r>
            <w:r w:rsidR="00150048" w:rsidRPr="00AB7ECD">
              <w:rPr>
                <w:rFonts w:ascii="Arial" w:hAnsi="Arial" w:cs="Arial"/>
              </w:rPr>
              <w:t>practice.</w:t>
            </w:r>
          </w:p>
        </w:tc>
      </w:tr>
      <w:tr w:rsidR="00150048" w14:paraId="73FD85D7" w14:textId="77777777" w:rsidTr="00150048">
        <w:tc>
          <w:tcPr>
            <w:tcW w:w="1276" w:type="dxa"/>
          </w:tcPr>
          <w:p w14:paraId="229C160D" w14:textId="5296FC81" w:rsidR="00150048" w:rsidRPr="00F45165" w:rsidRDefault="00150048" w:rsidP="00150048">
            <w:pPr>
              <w:pStyle w:val="Referencelink"/>
              <w:ind w:right="-103"/>
              <w:rPr>
                <w:rStyle w:val="ReferencelinkChar"/>
                <w:b/>
                <w:bCs/>
              </w:rPr>
            </w:pPr>
            <w:r>
              <w:t>Annex 3:</w:t>
            </w:r>
          </w:p>
        </w:tc>
        <w:tc>
          <w:tcPr>
            <w:tcW w:w="8647" w:type="dxa"/>
          </w:tcPr>
          <w:p w14:paraId="5906C697" w14:textId="057DF767" w:rsidR="00150048" w:rsidRDefault="00150048" w:rsidP="00150048">
            <w:pPr>
              <w:spacing w:after="120"/>
              <w:ind w:right="884"/>
            </w:pPr>
            <w:r w:rsidRPr="00AB7ECD">
              <w:rPr>
                <w:rFonts w:ascii="Arial" w:eastAsia="Times New Roman" w:hAnsi="Arial" w:cs="Arial"/>
              </w:rPr>
              <w:t xml:space="preserve">Southend Adult community College’s </w:t>
            </w:r>
            <w:hyperlink r:id="rId18" w:history="1">
              <w:r w:rsidRPr="00AB7ECD">
                <w:rPr>
                  <w:rStyle w:val="Hyperlink"/>
                  <w:rFonts w:ascii="Arial" w:eastAsia="Times New Roman" w:hAnsi="Arial" w:cs="Arial"/>
                </w:rPr>
                <w:t>Mission and Values 2020-2023</w:t>
              </w:r>
            </w:hyperlink>
          </w:p>
        </w:tc>
      </w:tr>
      <w:tr w:rsidR="00150048" w14:paraId="3984949A" w14:textId="77777777" w:rsidTr="00150048">
        <w:tc>
          <w:tcPr>
            <w:tcW w:w="1276" w:type="dxa"/>
          </w:tcPr>
          <w:p w14:paraId="399A15D3" w14:textId="147D57F3" w:rsidR="00150048" w:rsidRPr="00F45165" w:rsidRDefault="00150048" w:rsidP="00150048">
            <w:pPr>
              <w:pStyle w:val="Referencelink"/>
              <w:ind w:right="-103"/>
              <w:rPr>
                <w:rStyle w:val="ReferencelinkChar"/>
                <w:b/>
                <w:bCs/>
              </w:rPr>
            </w:pPr>
            <w:r>
              <w:t>Annex 4:</w:t>
            </w:r>
          </w:p>
        </w:tc>
        <w:tc>
          <w:tcPr>
            <w:tcW w:w="8647" w:type="dxa"/>
          </w:tcPr>
          <w:p w14:paraId="67441272" w14:textId="0165E9D8" w:rsidR="00150048" w:rsidRDefault="00150048" w:rsidP="00150048">
            <w:pPr>
              <w:spacing w:after="120"/>
              <w:ind w:right="884"/>
            </w:pPr>
            <w:r w:rsidRPr="00AB7ECD">
              <w:rPr>
                <w:rFonts w:ascii="Arial" w:eastAsia="Times New Roman" w:hAnsi="Arial" w:cs="Arial"/>
              </w:rPr>
              <w:t xml:space="preserve">Sutton College Adult Education </w:t>
            </w:r>
            <w:hyperlink r:id="rId19" w:history="1">
              <w:r w:rsidRPr="00AB7ECD">
                <w:rPr>
                  <w:rStyle w:val="Hyperlink"/>
                  <w:rFonts w:ascii="Arial" w:eastAsia="Times New Roman" w:hAnsi="Arial" w:cs="Arial"/>
                </w:rPr>
                <w:t>Digital Vision</w:t>
              </w:r>
            </w:hyperlink>
            <w:r w:rsidRPr="00AB7ECD">
              <w:rPr>
                <w:rFonts w:ascii="Arial" w:eastAsia="Times New Roman" w:hAnsi="Arial" w:cs="Arial"/>
              </w:rPr>
              <w:t xml:space="preserve"> </w:t>
            </w:r>
          </w:p>
        </w:tc>
      </w:tr>
      <w:tr w:rsidR="00150048" w14:paraId="0B075709" w14:textId="77777777" w:rsidTr="00150048">
        <w:tc>
          <w:tcPr>
            <w:tcW w:w="1276" w:type="dxa"/>
          </w:tcPr>
          <w:p w14:paraId="24DFBBE2" w14:textId="4FDC6B4F" w:rsidR="00150048" w:rsidRPr="00F45165" w:rsidRDefault="00150048" w:rsidP="00150048">
            <w:pPr>
              <w:pStyle w:val="Referencelink"/>
              <w:ind w:right="-103"/>
              <w:rPr>
                <w:rStyle w:val="ReferencelinkChar"/>
                <w:b/>
                <w:bCs/>
              </w:rPr>
            </w:pPr>
            <w:r>
              <w:lastRenderedPageBreak/>
              <w:t>Annex 5:</w:t>
            </w:r>
          </w:p>
        </w:tc>
        <w:tc>
          <w:tcPr>
            <w:tcW w:w="8647" w:type="dxa"/>
          </w:tcPr>
          <w:p w14:paraId="36378573" w14:textId="11CB2586" w:rsidR="00150048" w:rsidRDefault="00925909" w:rsidP="00150048">
            <w:pPr>
              <w:spacing w:after="120"/>
              <w:ind w:right="884"/>
            </w:pPr>
            <w:hyperlink r:id="rId20" w:history="1">
              <w:r w:rsidR="00150048" w:rsidRPr="00AB7ECD">
                <w:rPr>
                  <w:rStyle w:val="Hyperlink"/>
                  <w:rFonts w:ascii="Arial" w:eastAsia="Times New Roman" w:hAnsi="Arial" w:cs="Arial"/>
                </w:rPr>
                <w:t>Further examples</w:t>
              </w:r>
            </w:hyperlink>
            <w:r w:rsidR="00150048" w:rsidRPr="00690A15">
              <w:rPr>
                <w:rFonts w:ascii="Arial" w:eastAsia="Times New Roman" w:hAnsi="Arial" w:cs="Arial"/>
              </w:rPr>
              <w:t xml:space="preserve"> of visions and policy goals for digital ACE</w:t>
            </w:r>
          </w:p>
        </w:tc>
      </w:tr>
      <w:tr w:rsidR="00150048" w14:paraId="0CDFB7BF" w14:textId="77777777" w:rsidTr="00150048">
        <w:tc>
          <w:tcPr>
            <w:tcW w:w="1276" w:type="dxa"/>
          </w:tcPr>
          <w:p w14:paraId="62EEFFCB" w14:textId="77777777" w:rsidR="00150048" w:rsidRPr="004C6BA5" w:rsidRDefault="00150048" w:rsidP="00150048">
            <w:pPr>
              <w:pStyle w:val="Referencelink"/>
            </w:pPr>
            <w:r w:rsidRPr="00927959">
              <w:t xml:space="preserve">Link </w:t>
            </w:r>
            <w:r>
              <w:t>4</w:t>
            </w:r>
            <w:r w:rsidRPr="00927959">
              <w:t xml:space="preserve">: </w:t>
            </w:r>
          </w:p>
          <w:p w14:paraId="23B68283" w14:textId="77777777" w:rsidR="00150048" w:rsidRPr="00F45165" w:rsidRDefault="00150048" w:rsidP="00150048">
            <w:pPr>
              <w:pStyle w:val="Referencelink"/>
              <w:ind w:right="-103"/>
              <w:rPr>
                <w:rStyle w:val="ReferencelinkChar"/>
                <w:b/>
                <w:bCs/>
              </w:rPr>
            </w:pPr>
          </w:p>
        </w:tc>
        <w:tc>
          <w:tcPr>
            <w:tcW w:w="8647" w:type="dxa"/>
          </w:tcPr>
          <w:p w14:paraId="2BB9AAF1" w14:textId="05D7F028" w:rsidR="00150048" w:rsidRDefault="00150048" w:rsidP="00150048">
            <w:pPr>
              <w:spacing w:after="120"/>
              <w:ind w:right="884"/>
            </w:pPr>
            <w:r w:rsidRPr="00927959">
              <w:rPr>
                <w:rFonts w:ascii="Arial" w:hAnsi="Arial" w:cs="Arial"/>
              </w:rPr>
              <w:t xml:space="preserve">Nesta provides a template for identifying </w:t>
            </w:r>
            <w:r w:rsidRPr="004C6BA5">
              <w:rPr>
                <w:rFonts w:ascii="Arial" w:hAnsi="Arial" w:cs="Arial"/>
              </w:rPr>
              <w:t xml:space="preserve">strengths, weaknesses, opportunities and threats. </w:t>
            </w:r>
            <w:hyperlink r:id="rId21" w:history="1">
              <w:r w:rsidRPr="004C6BA5">
                <w:rPr>
                  <w:rStyle w:val="Hyperlink"/>
                  <w:rFonts w:ascii="Arial" w:eastAsia="Times New Roman" w:hAnsi="Arial" w:cs="Arial"/>
                </w:rPr>
                <w:t>SWOT analysis tool from Nesta</w:t>
              </w:r>
            </w:hyperlink>
            <w:r w:rsidRPr="004C6BA5">
              <w:rPr>
                <w:rFonts w:ascii="Arial" w:eastAsia="Times New Roman" w:hAnsi="Arial" w:cs="Arial"/>
              </w:rPr>
              <w:t>.</w:t>
            </w:r>
          </w:p>
        </w:tc>
      </w:tr>
      <w:tr w:rsidR="00150048" w14:paraId="3014B088" w14:textId="77777777" w:rsidTr="00150048">
        <w:tc>
          <w:tcPr>
            <w:tcW w:w="1276" w:type="dxa"/>
          </w:tcPr>
          <w:p w14:paraId="4AC2AF9B" w14:textId="77777777" w:rsidR="00150048" w:rsidRPr="00EC0589" w:rsidRDefault="00150048" w:rsidP="00150048">
            <w:pPr>
              <w:pStyle w:val="Referencelink"/>
            </w:pPr>
            <w:r w:rsidRPr="004C6BA5">
              <w:t xml:space="preserve">Link </w:t>
            </w:r>
            <w:r>
              <w:t>5</w:t>
            </w:r>
            <w:r w:rsidRPr="004C6BA5">
              <w:t xml:space="preserve">: </w:t>
            </w:r>
          </w:p>
          <w:p w14:paraId="143F162C" w14:textId="4824E71A" w:rsidR="00150048" w:rsidRPr="00F45165" w:rsidRDefault="00150048" w:rsidP="00150048">
            <w:pPr>
              <w:pStyle w:val="Referencelink"/>
              <w:ind w:right="-103"/>
              <w:rPr>
                <w:rStyle w:val="ReferencelinkChar"/>
                <w:b/>
                <w:bCs/>
              </w:rPr>
            </w:pPr>
          </w:p>
        </w:tc>
        <w:tc>
          <w:tcPr>
            <w:tcW w:w="8647" w:type="dxa"/>
          </w:tcPr>
          <w:p w14:paraId="53424317" w14:textId="29D79B03" w:rsidR="00150048" w:rsidRDefault="00150048" w:rsidP="00150048">
            <w:pPr>
              <w:spacing w:after="120"/>
              <w:ind w:right="884"/>
              <w:jc w:val="both"/>
            </w:pPr>
            <w:r w:rsidRPr="004C6BA5">
              <w:rPr>
                <w:rFonts w:ascii="Arial" w:hAnsi="Arial" w:cs="Arial"/>
              </w:rPr>
              <w:t>Subject specialist Allen Crawford Thomas from JISC explores</w:t>
            </w:r>
            <w:r w:rsidRPr="00927959">
              <w:rPr>
                <w:rFonts w:ascii="Arial" w:hAnsi="Arial" w:cs="Arial"/>
              </w:rPr>
              <w:t xml:space="preserve"> the SAMR learning model and how it can aid your digital strategy in his quick guide. SAMR stands for: substitution; augmentation; modification; and redefinition. </w:t>
            </w:r>
            <w:hyperlink r:id="rId22" w:history="1">
              <w:r w:rsidRPr="00927959">
                <w:rPr>
                  <w:rStyle w:val="Hyperlink"/>
                </w:rPr>
                <w:t>https://www.jisc.ac.uk/blog/how-the-samr-learning-model-can-help-build-a-post-covid-digital-strategy-12-aug-2020</w:t>
              </w:r>
            </w:hyperlink>
          </w:p>
        </w:tc>
      </w:tr>
    </w:tbl>
    <w:p w14:paraId="6CD00D3E" w14:textId="67454888" w:rsidR="00B90C9F" w:rsidRDefault="00C3159E" w:rsidP="006C7DAF">
      <w:pPr>
        <w:pStyle w:val="DigitalACEheading"/>
      </w:pPr>
      <w:bookmarkStart w:id="20" w:name="_Toc52186132"/>
      <w:bookmarkStart w:id="21" w:name="Section_7"/>
      <w:r w:rsidRPr="009E79B8">
        <w:t>Digital</w:t>
      </w:r>
      <w:r w:rsidR="007D655B" w:rsidRPr="009E79B8">
        <w:t xml:space="preserve"> policy </w:t>
      </w:r>
      <w:r w:rsidRPr="009E79B8">
        <w:t>for</w:t>
      </w:r>
      <w:r w:rsidR="004B4051" w:rsidRPr="009E79B8">
        <w:t xml:space="preserve"> </w:t>
      </w:r>
      <w:r w:rsidR="00F24F71">
        <w:t>e</w:t>
      </w:r>
      <w:r w:rsidR="00F24F71" w:rsidRPr="009E79B8">
        <w:t xml:space="preserve">quipment </w:t>
      </w:r>
      <w:r w:rsidR="004B4051" w:rsidRPr="009E79B8">
        <w:t>and platforms, including loans</w:t>
      </w:r>
      <w:bookmarkEnd w:id="19"/>
      <w:bookmarkEnd w:id="20"/>
      <w:r w:rsidR="004D79EE" w:rsidRPr="009E79B8">
        <w:t xml:space="preserve"> </w:t>
      </w:r>
    </w:p>
    <w:bookmarkEnd w:id="21"/>
    <w:p w14:paraId="0498E4DC" w14:textId="77777777" w:rsidR="004D24AB" w:rsidRPr="00924A2D" w:rsidRDefault="004D24AB" w:rsidP="006C7DAF">
      <w:pPr>
        <w:pStyle w:val="DigitalACEsub"/>
      </w:pPr>
      <w:r w:rsidRPr="00924A2D">
        <w:t xml:space="preserve">Description of the area </w:t>
      </w:r>
    </w:p>
    <w:p w14:paraId="78907D99" w14:textId="319CC5A1" w:rsidR="00464761" w:rsidRDefault="004D6C84" w:rsidP="004A439A">
      <w:pPr>
        <w:spacing w:after="120"/>
        <w:jc w:val="both"/>
        <w:rPr>
          <w:rFonts w:ascii="Arial" w:eastAsia="Times New Roman" w:hAnsi="Arial" w:cs="Arial"/>
        </w:rPr>
      </w:pPr>
      <w:r>
        <w:rPr>
          <w:rFonts w:ascii="Arial" w:eastAsia="Times New Roman" w:hAnsi="Arial" w:cs="Arial"/>
        </w:rPr>
        <w:t>The</w:t>
      </w:r>
      <w:r w:rsidR="00A13A28">
        <w:rPr>
          <w:rFonts w:ascii="Arial" w:eastAsia="Times New Roman" w:hAnsi="Arial" w:cs="Arial"/>
        </w:rPr>
        <w:t xml:space="preserve"> </w:t>
      </w:r>
      <w:hyperlink r:id="rId23" w:history="1">
        <w:r w:rsidR="00A13A28" w:rsidRPr="00B97249">
          <w:rPr>
            <w:rStyle w:val="Hyperlink"/>
            <w:rFonts w:ascii="Arial" w:hAnsi="Arial" w:cs="Arial"/>
          </w:rPr>
          <w:t>Digital ACE</w:t>
        </w:r>
        <w:r w:rsidR="00EC1CC8" w:rsidRPr="00B97249">
          <w:rPr>
            <w:rStyle w:val="Hyperlink"/>
            <w:rFonts w:ascii="Arial" w:hAnsi="Arial" w:cs="Arial"/>
          </w:rPr>
          <w:t xml:space="preserve"> Underpinning Technology</w:t>
        </w:r>
        <w:r w:rsidRPr="00B97249">
          <w:rPr>
            <w:rStyle w:val="Hyperlink"/>
            <w:rFonts w:ascii="Arial" w:eastAsia="Times New Roman" w:hAnsi="Arial" w:cs="Arial"/>
          </w:rPr>
          <w:t xml:space="preserve"> materials</w:t>
        </w:r>
      </w:hyperlink>
      <w:r w:rsidR="00EC1CC8" w:rsidRPr="009E79B8">
        <w:rPr>
          <w:rFonts w:ascii="Arial" w:eastAsia="Times New Roman" w:hAnsi="Arial" w:cs="Arial"/>
        </w:rPr>
        <w:t xml:space="preserve"> p</w:t>
      </w:r>
      <w:r w:rsidR="00D30985" w:rsidRPr="009E79B8">
        <w:rPr>
          <w:rFonts w:ascii="Arial" w:eastAsia="Times New Roman" w:hAnsi="Arial" w:cs="Arial"/>
        </w:rPr>
        <w:t>rovid</w:t>
      </w:r>
      <w:r w:rsidR="00EC1CC8" w:rsidRPr="009E79B8">
        <w:rPr>
          <w:rFonts w:ascii="Arial" w:eastAsia="Times New Roman" w:hAnsi="Arial" w:cs="Arial"/>
        </w:rPr>
        <w:t>e</w:t>
      </w:r>
      <w:r w:rsidR="00D30985" w:rsidRPr="009E79B8">
        <w:rPr>
          <w:rFonts w:ascii="Arial" w:eastAsia="Times New Roman" w:hAnsi="Arial" w:cs="Arial"/>
        </w:rPr>
        <w:t xml:space="preserve"> advice on the most effective and cost efficient underpinning technological solutions for adult learning, managing a service in this context, connecting and integrating with learners and communicating with staff.</w:t>
      </w:r>
    </w:p>
    <w:p w14:paraId="61D6F4BB" w14:textId="18F61057" w:rsidR="004D24AB" w:rsidRPr="009E79B8" w:rsidRDefault="004D24AB" w:rsidP="004A439A">
      <w:pPr>
        <w:pStyle w:val="DigitalACEsub"/>
        <w:jc w:val="both"/>
      </w:pPr>
      <w:r w:rsidRPr="009E79B8">
        <w:t xml:space="preserve">What </w:t>
      </w:r>
      <w:r w:rsidR="000A3A16" w:rsidRPr="009E79B8">
        <w:t>to consider</w:t>
      </w:r>
      <w:r w:rsidR="007F2AAE">
        <w:t xml:space="preserve"> in developing a policy for the equipment and platforms</w:t>
      </w:r>
    </w:p>
    <w:p w14:paraId="0FBA0370" w14:textId="77777777" w:rsidR="00B97249" w:rsidRDefault="00EC0B7F" w:rsidP="004A439A">
      <w:pPr>
        <w:pStyle w:val="DANavybullet"/>
        <w:jc w:val="both"/>
      </w:pPr>
      <w:r w:rsidRPr="00B00C06">
        <w:rPr>
          <w:rStyle w:val="ReferencelinkChar"/>
        </w:rPr>
        <w:t>Unexpected financial impact</w:t>
      </w:r>
      <w:r w:rsidRPr="00924A2D">
        <w:t xml:space="preserve">. You need to make sure that you </w:t>
      </w:r>
      <w:r w:rsidR="0070601F" w:rsidRPr="00924A2D">
        <w:t xml:space="preserve">know the financial implications before you set your policy for equipment and </w:t>
      </w:r>
      <w:r w:rsidR="007B64B9" w:rsidRPr="00924A2D">
        <w:t xml:space="preserve">platforms. Are there any </w:t>
      </w:r>
      <w:r w:rsidR="007B64B9" w:rsidRPr="00B97249">
        <w:t>hidden costs</w:t>
      </w:r>
      <w:r w:rsidR="005D7EAE" w:rsidRPr="00B97249">
        <w:t xml:space="preserve"> in the use of different platforms</w:t>
      </w:r>
      <w:r w:rsidR="007B64B9" w:rsidRPr="00B97249">
        <w:t xml:space="preserve">? </w:t>
      </w:r>
    </w:p>
    <w:p w14:paraId="1EC6FDE6" w14:textId="3417CA56" w:rsidR="00EC0B7F" w:rsidRPr="00B97249" w:rsidRDefault="005401EB" w:rsidP="004A439A">
      <w:pPr>
        <w:pStyle w:val="DANavybullet"/>
        <w:numPr>
          <w:ilvl w:val="0"/>
          <w:numId w:val="0"/>
        </w:numPr>
        <w:ind w:left="426"/>
        <w:jc w:val="both"/>
      </w:pPr>
      <w:r w:rsidRPr="00B97249">
        <w:rPr>
          <w:rStyle w:val="ReferencelinkChar"/>
        </w:rPr>
        <w:t>Note:</w:t>
      </w:r>
      <w:r w:rsidRPr="00B97249">
        <w:rPr>
          <w:b/>
          <w:bCs/>
        </w:rPr>
        <w:t xml:space="preserve"> </w:t>
      </w:r>
      <w:r w:rsidR="00D840F3" w:rsidRPr="00B97249">
        <w:t>More specific information</w:t>
      </w:r>
      <w:r w:rsidR="00F1723C" w:rsidRPr="00B97249">
        <w:t xml:space="preserve"> on these</w:t>
      </w:r>
      <w:r w:rsidRPr="00B97249">
        <w:t xml:space="preserve"> issues</w:t>
      </w:r>
      <w:r w:rsidR="00D840F3" w:rsidRPr="00B97249">
        <w:t xml:space="preserve"> is covered in</w:t>
      </w:r>
      <w:r w:rsidR="00AB1398" w:rsidRPr="00B97249">
        <w:t xml:space="preserve"> the</w:t>
      </w:r>
      <w:r w:rsidR="0018128C" w:rsidRPr="00B97249">
        <w:t xml:space="preserve"> </w:t>
      </w:r>
      <w:hyperlink r:id="rId24" w:history="1">
        <w:r w:rsidR="0018128C" w:rsidRPr="00B97249">
          <w:rPr>
            <w:rStyle w:val="Hyperlink"/>
          </w:rPr>
          <w:t>Digital ACE Underpinning Technology</w:t>
        </w:r>
        <w:r w:rsidR="00D840F3" w:rsidRPr="00B97249">
          <w:rPr>
            <w:rStyle w:val="Hyperlink"/>
          </w:rPr>
          <w:t xml:space="preserve"> </w:t>
        </w:r>
        <w:r w:rsidR="00AB1398" w:rsidRPr="00B97249">
          <w:rPr>
            <w:rStyle w:val="Hyperlink"/>
          </w:rPr>
          <w:t>guidance materials</w:t>
        </w:r>
      </w:hyperlink>
      <w:r w:rsidRPr="00B97249">
        <w:t>, but it is important to consider the facts</w:t>
      </w:r>
      <w:r w:rsidR="00AB1398" w:rsidRPr="00B97249">
        <w:t xml:space="preserve"> as you develop your policy.</w:t>
      </w:r>
      <w:r w:rsidR="005D7EAE" w:rsidRPr="00B97249">
        <w:t xml:space="preserve"> This includes some of the issues raised in the section below on loaning equipment </w:t>
      </w:r>
      <w:r w:rsidR="00474924" w:rsidRPr="00B97249">
        <w:t>t</w:t>
      </w:r>
      <w:r w:rsidR="005D7EAE" w:rsidRPr="00B97249">
        <w:t xml:space="preserve">o </w:t>
      </w:r>
      <w:r w:rsidR="00474924" w:rsidRPr="00B97249">
        <w:t>staff and learners.</w:t>
      </w:r>
    </w:p>
    <w:p w14:paraId="53072916" w14:textId="77777777" w:rsidR="00474924" w:rsidRPr="00B97249" w:rsidRDefault="008077C8" w:rsidP="004A439A">
      <w:pPr>
        <w:pStyle w:val="DANavybullet"/>
        <w:jc w:val="both"/>
      </w:pPr>
      <w:r w:rsidRPr="00B97249">
        <w:rPr>
          <w:rStyle w:val="ReferencelinkChar"/>
        </w:rPr>
        <w:t>Digital exclusion</w:t>
      </w:r>
      <w:r w:rsidRPr="00B97249">
        <w:rPr>
          <w:b/>
          <w:bCs/>
        </w:rPr>
        <w:t>.</w:t>
      </w:r>
      <w:r w:rsidRPr="00B97249">
        <w:t xml:space="preserve"> </w:t>
      </w:r>
      <w:r w:rsidR="00277F39" w:rsidRPr="00B97249">
        <w:t>You will need to consider inclusivity when developing your policy.</w:t>
      </w:r>
      <w:r w:rsidR="00261D17" w:rsidRPr="00B97249">
        <w:t xml:space="preserve"> What are the implicati</w:t>
      </w:r>
      <w:r w:rsidR="005B433E" w:rsidRPr="00B97249">
        <w:t>o</w:t>
      </w:r>
      <w:r w:rsidR="00261D17" w:rsidRPr="00B97249">
        <w:t>ns of you</w:t>
      </w:r>
      <w:r w:rsidR="005B433E" w:rsidRPr="00B97249">
        <w:t>r policy statement on those who do not have digital skills or equipment</w:t>
      </w:r>
      <w:r w:rsidR="00C977A1" w:rsidRPr="00B97249">
        <w:t xml:space="preserve">? How can technology be extended to them if this is </w:t>
      </w:r>
      <w:r w:rsidR="00EE7B40" w:rsidRPr="00B97249">
        <w:t xml:space="preserve">feasible, appropriate and/or required? </w:t>
      </w:r>
      <w:r w:rsidR="002F6906" w:rsidRPr="00B97249">
        <w:t>How will your policy ensure that these learners or potential learners are not excluded from your ACE provision</w:t>
      </w:r>
      <w:r w:rsidR="00085A3D" w:rsidRPr="00B97249">
        <w:t>?</w:t>
      </w:r>
    </w:p>
    <w:p w14:paraId="54C0043D" w14:textId="68FA5549" w:rsidR="003478BD" w:rsidRPr="00B97249" w:rsidRDefault="00085A3D" w:rsidP="004A439A">
      <w:pPr>
        <w:pStyle w:val="DANavybullet"/>
        <w:jc w:val="both"/>
      </w:pPr>
      <w:r w:rsidRPr="00B97249">
        <w:rPr>
          <w:rStyle w:val="ReferencelinkChar"/>
        </w:rPr>
        <w:t xml:space="preserve">Safeguarding and </w:t>
      </w:r>
      <w:r w:rsidR="00211AD3" w:rsidRPr="00B97249">
        <w:rPr>
          <w:rStyle w:val="ReferencelinkChar"/>
        </w:rPr>
        <w:t>P</w:t>
      </w:r>
      <w:r w:rsidRPr="00B97249">
        <w:rPr>
          <w:rStyle w:val="ReferencelinkChar"/>
        </w:rPr>
        <w:t>revent</w:t>
      </w:r>
      <w:r w:rsidRPr="00B97249">
        <w:t xml:space="preserve">. You will need to </w:t>
      </w:r>
      <w:r w:rsidR="00317DA6" w:rsidRPr="00B97249">
        <w:t xml:space="preserve">ensure that your policy for Digital ACE </w:t>
      </w:r>
      <w:r w:rsidR="00110B91" w:rsidRPr="00B97249">
        <w:t xml:space="preserve">ensures </w:t>
      </w:r>
      <w:r w:rsidR="00211AD3" w:rsidRPr="00B97249">
        <w:t>a</w:t>
      </w:r>
      <w:r w:rsidR="00317DA6" w:rsidRPr="00B97249">
        <w:t xml:space="preserve"> healthy and safe learning</w:t>
      </w:r>
      <w:r w:rsidR="0061279F" w:rsidRPr="00B97249">
        <w:t xml:space="preserve"> environment for your learners and staff</w:t>
      </w:r>
      <w:r w:rsidR="00110B91" w:rsidRPr="00B97249">
        <w:t xml:space="preserve"> through the use of </w:t>
      </w:r>
      <w:r w:rsidR="0095231E" w:rsidRPr="00B97249">
        <w:t>equipment and online platforms.</w:t>
      </w:r>
      <w:r w:rsidR="00584793" w:rsidRPr="00B97249">
        <w:t xml:space="preserve"> You may already have an online</w:t>
      </w:r>
      <w:r w:rsidR="00475970" w:rsidRPr="00B97249">
        <w:t xml:space="preserve"> </w:t>
      </w:r>
      <w:r w:rsidR="00584793" w:rsidRPr="00B97249">
        <w:t>safety policy</w:t>
      </w:r>
      <w:r w:rsidR="00114102" w:rsidRPr="00B97249">
        <w:t xml:space="preserve">. To what extent does this cover the wider use of </w:t>
      </w:r>
      <w:r w:rsidR="000E72F1" w:rsidRPr="00B97249">
        <w:t>technology through an increase in online/blended learning?</w:t>
      </w:r>
    </w:p>
    <w:p w14:paraId="656F6A6E" w14:textId="23C15B7A" w:rsidR="00EC4B67" w:rsidRPr="00B97249" w:rsidRDefault="00D45D01" w:rsidP="004A439A">
      <w:pPr>
        <w:pStyle w:val="DANavybullet"/>
        <w:numPr>
          <w:ilvl w:val="0"/>
          <w:numId w:val="0"/>
        </w:numPr>
        <w:ind w:left="426"/>
        <w:jc w:val="both"/>
      </w:pPr>
      <w:r w:rsidRPr="00B97249">
        <w:rPr>
          <w:rStyle w:val="ReferencelinkChar"/>
        </w:rPr>
        <w:t>Note:</w:t>
      </w:r>
      <w:r w:rsidRPr="00B97249">
        <w:rPr>
          <w:b/>
        </w:rPr>
        <w:t xml:space="preserve"> </w:t>
      </w:r>
      <w:r w:rsidR="004D6C84" w:rsidRPr="00B97249">
        <w:t xml:space="preserve">the </w:t>
      </w:r>
      <w:hyperlink r:id="rId25" w:history="1">
        <w:r w:rsidR="00A01F4D" w:rsidRPr="00B97249">
          <w:rPr>
            <w:rStyle w:val="Hyperlink"/>
          </w:rPr>
          <w:t xml:space="preserve">Digital ACE </w:t>
        </w:r>
        <w:r w:rsidR="004D6C84" w:rsidRPr="00B97249">
          <w:rPr>
            <w:rStyle w:val="Hyperlink"/>
          </w:rPr>
          <w:t xml:space="preserve">Safeguarding and Prevent </w:t>
        </w:r>
        <w:r w:rsidR="00EC4B67" w:rsidRPr="00B97249">
          <w:rPr>
            <w:rStyle w:val="Hyperlink"/>
          </w:rPr>
          <w:t>materials</w:t>
        </w:r>
      </w:hyperlink>
      <w:r w:rsidR="00EC4B67" w:rsidRPr="00B97249">
        <w:rPr>
          <w:b/>
        </w:rPr>
        <w:t xml:space="preserve"> </w:t>
      </w:r>
      <w:r w:rsidR="00763821" w:rsidRPr="00B97249">
        <w:t xml:space="preserve">provide advice </w:t>
      </w:r>
      <w:r w:rsidR="00EC4B67" w:rsidRPr="00B97249">
        <w:t>on ensuring safeguarding and Prevent online.</w:t>
      </w:r>
    </w:p>
    <w:p w14:paraId="7E52E8BB" w14:textId="7C78C2B8" w:rsidR="007F65F8" w:rsidRPr="009E79B8" w:rsidRDefault="007F65F8" w:rsidP="004A439A">
      <w:pPr>
        <w:pStyle w:val="DANavybullet"/>
        <w:jc w:val="both"/>
      </w:pPr>
      <w:r w:rsidRPr="00B97249">
        <w:rPr>
          <w:rStyle w:val="ReferencelinkChar"/>
        </w:rPr>
        <w:t>Loans to staff and learners.</w:t>
      </w:r>
      <w:r w:rsidRPr="00B97249">
        <w:rPr>
          <w:b/>
          <w:bCs/>
        </w:rPr>
        <w:t xml:space="preserve"> </w:t>
      </w:r>
      <w:r w:rsidRPr="00B97249">
        <w:t>It is advisable to have a separate</w:t>
      </w:r>
      <w:r w:rsidRPr="008B4D15">
        <w:t xml:space="preserve"> loans policy for loaning equipment to staff and</w:t>
      </w:r>
      <w:r w:rsidR="006E7EC0" w:rsidRPr="008B4D15">
        <w:t xml:space="preserve"> one for</w:t>
      </w:r>
      <w:r w:rsidRPr="008B4D15">
        <w:t xml:space="preserve"> learners. You may need to consider the following:</w:t>
      </w:r>
    </w:p>
    <w:p w14:paraId="4DB747EB" w14:textId="77777777" w:rsidR="007F65F8" w:rsidRPr="00C803FC" w:rsidRDefault="00A34616" w:rsidP="004A439A">
      <w:pPr>
        <w:pStyle w:val="DAbullet"/>
        <w:jc w:val="both"/>
      </w:pPr>
      <w:r w:rsidRPr="00C803FC">
        <w:t xml:space="preserve">any conditions in the lease of equipment, if applicable, about off-site use or loans to </w:t>
      </w:r>
      <w:r w:rsidR="00523C5E" w:rsidRPr="00C803FC">
        <w:t>staff on short-term contacts, learners etc.</w:t>
      </w:r>
    </w:p>
    <w:p w14:paraId="0B4ED120" w14:textId="77777777" w:rsidR="00523C5E" w:rsidRPr="00C803FC" w:rsidRDefault="003E1D26" w:rsidP="004A439A">
      <w:pPr>
        <w:pStyle w:val="DAbullet"/>
        <w:jc w:val="both"/>
      </w:pPr>
      <w:r w:rsidRPr="00C803FC">
        <w:t>insurance</w:t>
      </w:r>
      <w:r w:rsidR="00170480" w:rsidRPr="00C803FC">
        <w:t xml:space="preserve"> against loss or damage</w:t>
      </w:r>
      <w:r w:rsidRPr="00C803FC">
        <w:t>, especially if the equipment is used off-site</w:t>
      </w:r>
    </w:p>
    <w:p w14:paraId="69B9686D" w14:textId="77777777" w:rsidR="00EA1FC0" w:rsidRPr="00C803FC" w:rsidRDefault="005955D5" w:rsidP="004A439A">
      <w:pPr>
        <w:pStyle w:val="DAbullet"/>
        <w:jc w:val="both"/>
      </w:pPr>
      <w:r w:rsidRPr="00C803FC">
        <w:t xml:space="preserve">arrangements for maintenance and </w:t>
      </w:r>
      <w:r w:rsidR="00BA2933" w:rsidRPr="00C803FC">
        <w:t>technical support</w:t>
      </w:r>
    </w:p>
    <w:p w14:paraId="08E81975" w14:textId="77777777" w:rsidR="00984C66" w:rsidRPr="00C803FC" w:rsidRDefault="00984C66" w:rsidP="004A439A">
      <w:pPr>
        <w:pStyle w:val="DAbullet"/>
        <w:jc w:val="both"/>
      </w:pPr>
      <w:r w:rsidRPr="00C803FC">
        <w:lastRenderedPageBreak/>
        <w:t>a statement on misuse – where responsibilities lie</w:t>
      </w:r>
    </w:p>
    <w:p w14:paraId="4B255AA5" w14:textId="718726C5" w:rsidR="00DE4208" w:rsidRDefault="0009784E" w:rsidP="004A439A">
      <w:pPr>
        <w:pStyle w:val="DAbullet"/>
        <w:jc w:val="both"/>
      </w:pPr>
      <w:r w:rsidRPr="00C803FC">
        <w:t xml:space="preserve">a statement </w:t>
      </w:r>
      <w:r w:rsidRPr="009E79B8">
        <w:t>on returns</w:t>
      </w:r>
      <w:r w:rsidR="007F6037" w:rsidRPr="009E79B8">
        <w:t>.</w:t>
      </w:r>
    </w:p>
    <w:p w14:paraId="68E7521E" w14:textId="2E288387" w:rsidR="005E65C5" w:rsidRPr="009973EB" w:rsidRDefault="00293BED" w:rsidP="004A439A">
      <w:pPr>
        <w:pStyle w:val="DANavybullet"/>
        <w:jc w:val="both"/>
        <w:rPr>
          <w:b/>
          <w:bCs/>
        </w:rPr>
      </w:pPr>
      <w:r w:rsidRPr="001A16E2">
        <w:rPr>
          <w:rStyle w:val="ReferencelinkChar"/>
        </w:rPr>
        <w:t>Bring your own device (BYOD</w:t>
      </w:r>
      <w:r w:rsidR="001B33DF" w:rsidRPr="009973EB">
        <w:rPr>
          <w:b/>
          <w:bCs/>
        </w:rPr>
        <w:t>)</w:t>
      </w:r>
      <w:r w:rsidRPr="009973EB">
        <w:rPr>
          <w:b/>
          <w:bCs/>
        </w:rPr>
        <w:t>.</w:t>
      </w:r>
      <w:r w:rsidR="001B33DF" w:rsidRPr="009973EB">
        <w:rPr>
          <w:b/>
          <w:bCs/>
        </w:rPr>
        <w:t xml:space="preserve"> </w:t>
      </w:r>
      <w:r w:rsidR="001B33DF" w:rsidRPr="009973EB">
        <w:t>Staff and learners may want to use their own equipment.</w:t>
      </w:r>
      <w:r w:rsidR="00206CCB" w:rsidRPr="009973EB">
        <w:t xml:space="preserve"> </w:t>
      </w:r>
      <w:r w:rsidR="00F214E3" w:rsidRPr="009973EB">
        <w:t>You may need to consider the following</w:t>
      </w:r>
      <w:r w:rsidR="008B25C8" w:rsidRPr="009973EB">
        <w:t xml:space="preserve"> when developing a BYOD policy</w:t>
      </w:r>
      <w:r w:rsidR="00F214E3" w:rsidRPr="009973EB">
        <w:t>:</w:t>
      </w:r>
    </w:p>
    <w:p w14:paraId="4467E1E6" w14:textId="3DAF818D" w:rsidR="00F214E3" w:rsidRPr="009973EB" w:rsidRDefault="00F214E3" w:rsidP="004A439A">
      <w:pPr>
        <w:pStyle w:val="DAbullet"/>
        <w:jc w:val="both"/>
      </w:pPr>
      <w:r w:rsidRPr="009973EB">
        <w:t xml:space="preserve">whether to permit </w:t>
      </w:r>
      <w:r w:rsidR="008B25C8" w:rsidRPr="009973EB">
        <w:t>BYOD or not</w:t>
      </w:r>
    </w:p>
    <w:p w14:paraId="1109C303" w14:textId="25C3A847" w:rsidR="008B25C8" w:rsidRPr="009973EB" w:rsidRDefault="00757EBA" w:rsidP="004A439A">
      <w:pPr>
        <w:pStyle w:val="DAbullet"/>
        <w:jc w:val="both"/>
      </w:pPr>
      <w:r w:rsidRPr="009973EB">
        <w:t xml:space="preserve">whether </w:t>
      </w:r>
      <w:r w:rsidR="00511B6B" w:rsidRPr="009973EB">
        <w:t>some groups may be more at risk than others</w:t>
      </w:r>
    </w:p>
    <w:p w14:paraId="5E1B73DF" w14:textId="59DA780B" w:rsidR="00A00D96" w:rsidRPr="009973EB" w:rsidRDefault="00A00D96" w:rsidP="004A439A">
      <w:pPr>
        <w:pStyle w:val="DAbullet"/>
        <w:jc w:val="both"/>
      </w:pPr>
      <w:r w:rsidRPr="009973EB">
        <w:t>whether some groups may be marginalised or disadvantaged if they do not have the equipment</w:t>
      </w:r>
    </w:p>
    <w:p w14:paraId="3CA1C9B3" w14:textId="4446EF6F" w:rsidR="00A00D96" w:rsidRDefault="003E1FD9" w:rsidP="004A439A">
      <w:pPr>
        <w:pStyle w:val="DAbullet"/>
        <w:jc w:val="both"/>
      </w:pPr>
      <w:r w:rsidRPr="009973EB">
        <w:t>policy for sharing</w:t>
      </w:r>
      <w:r w:rsidR="00A00D96" w:rsidRPr="009973EB">
        <w:t xml:space="preserve"> equipment</w:t>
      </w:r>
      <w:r w:rsidR="00A277D2" w:rsidRPr="009973EB">
        <w:t>.</w:t>
      </w:r>
    </w:p>
    <w:p w14:paraId="73134E2B" w14:textId="77777777" w:rsidR="00DC124A" w:rsidRPr="009E79B8" w:rsidRDefault="009A47F0" w:rsidP="004A439A">
      <w:pPr>
        <w:pStyle w:val="DigitalACEsub"/>
        <w:jc w:val="both"/>
      </w:pPr>
      <w:r w:rsidRPr="009E79B8">
        <w:t>Working with partner providers and subcontractors</w:t>
      </w:r>
    </w:p>
    <w:p w14:paraId="46AACCD8" w14:textId="5EE91124" w:rsidR="009A47F0" w:rsidRPr="00CF600B" w:rsidRDefault="00EA0C33" w:rsidP="004A439A">
      <w:pPr>
        <w:spacing w:after="120"/>
        <w:jc w:val="both"/>
        <w:rPr>
          <w:rFonts w:ascii="Arial" w:eastAsia="Times New Roman" w:hAnsi="Arial" w:cs="Arial"/>
        </w:rPr>
      </w:pPr>
      <w:r w:rsidRPr="00CF600B">
        <w:rPr>
          <w:rFonts w:ascii="Arial" w:eastAsia="Times New Roman" w:hAnsi="Arial" w:cs="Arial"/>
        </w:rPr>
        <w:t>C</w:t>
      </w:r>
      <w:r w:rsidR="002C5C73" w:rsidRPr="00CF600B">
        <w:rPr>
          <w:rFonts w:ascii="Arial" w:eastAsia="Times New Roman" w:hAnsi="Arial" w:cs="Arial"/>
        </w:rPr>
        <w:t xml:space="preserve">heck that your policy for equipment </w:t>
      </w:r>
      <w:r w:rsidR="00600F36" w:rsidRPr="00CF600B">
        <w:rPr>
          <w:rFonts w:ascii="Arial" w:eastAsia="Times New Roman" w:hAnsi="Arial" w:cs="Arial"/>
        </w:rPr>
        <w:t xml:space="preserve">and resources includes any subcontractors or partner providers and that </w:t>
      </w:r>
      <w:r w:rsidR="00E51167" w:rsidRPr="00CF600B">
        <w:rPr>
          <w:rFonts w:ascii="Arial" w:eastAsia="Times New Roman" w:hAnsi="Arial" w:cs="Arial"/>
        </w:rPr>
        <w:t>your service level agreements or contracts in</w:t>
      </w:r>
      <w:r w:rsidRPr="00CF600B">
        <w:rPr>
          <w:rFonts w:ascii="Arial" w:eastAsia="Times New Roman" w:hAnsi="Arial" w:cs="Arial"/>
        </w:rPr>
        <w:t xml:space="preserve">clude compliance with your </w:t>
      </w:r>
      <w:r w:rsidR="005357C6" w:rsidRPr="00CF600B">
        <w:rPr>
          <w:rFonts w:ascii="Arial" w:eastAsia="Times New Roman" w:hAnsi="Arial" w:cs="Arial"/>
        </w:rPr>
        <w:t xml:space="preserve">digital </w:t>
      </w:r>
      <w:r w:rsidRPr="00CF600B">
        <w:rPr>
          <w:rFonts w:ascii="Arial" w:eastAsia="Times New Roman" w:hAnsi="Arial" w:cs="Arial"/>
        </w:rPr>
        <w:t>policy.</w:t>
      </w:r>
      <w:r w:rsidR="00E51167" w:rsidRPr="00CF600B">
        <w:rPr>
          <w:rFonts w:ascii="Arial" w:eastAsia="Times New Roman" w:hAnsi="Arial" w:cs="Arial"/>
        </w:rPr>
        <w:t xml:space="preserve"> </w:t>
      </w:r>
    </w:p>
    <w:p w14:paraId="218152D0" w14:textId="3D922236" w:rsidR="004D24AB" w:rsidRPr="009E79B8" w:rsidRDefault="004D24AB" w:rsidP="004A439A">
      <w:pPr>
        <w:pStyle w:val="DigitalACEsub"/>
        <w:jc w:val="both"/>
      </w:pPr>
      <w:r w:rsidRPr="009E79B8">
        <w:t>Advice</w:t>
      </w:r>
      <w:r w:rsidR="00493D35">
        <w:t xml:space="preserve"> </w:t>
      </w:r>
      <w:r w:rsidRPr="009E79B8">
        <w:t>or tips from the sector</w:t>
      </w:r>
    </w:p>
    <w:p w14:paraId="4A8A285B" w14:textId="2294386D" w:rsidR="003A35AE" w:rsidRDefault="000F5DE2" w:rsidP="004A439A">
      <w:pPr>
        <w:pStyle w:val="DANavybullet"/>
        <w:jc w:val="both"/>
      </w:pPr>
      <w:r w:rsidRPr="009E4EED">
        <w:t>It is</w:t>
      </w:r>
      <w:r w:rsidR="004D6C84">
        <w:t xml:space="preserve"> important </w:t>
      </w:r>
      <w:r w:rsidRPr="009E4EED">
        <w:t xml:space="preserve">to agree the terms and definitions you use for your digital provision with your staff, and your subcontractors or partner providers. The meaning of online, face-to-face and blended learning may differ across different courses and different providers.  </w:t>
      </w:r>
    </w:p>
    <w:p w14:paraId="2B5C0C2D" w14:textId="054BD518" w:rsidR="000C606F" w:rsidRPr="004D6C84" w:rsidRDefault="000C606F" w:rsidP="004A439A">
      <w:pPr>
        <w:pStyle w:val="DANavybullet"/>
        <w:jc w:val="both"/>
      </w:pPr>
      <w:bookmarkStart w:id="22" w:name="_Hlk51866520"/>
      <w:r w:rsidRPr="000C606F">
        <w:rPr>
          <w:rStyle w:val="ReferencelinkChar"/>
        </w:rPr>
        <w:t>When working with a local authority</w:t>
      </w:r>
      <w:r>
        <w:t>, it is important to explore the points below with colleagues and partners to provide reassurance that the platforms are the most compatible for specific groups of learners and learning contexts</w:t>
      </w:r>
      <w:bookmarkEnd w:id="22"/>
      <w:r>
        <w:t>.</w:t>
      </w:r>
    </w:p>
    <w:p w14:paraId="4084B90E" w14:textId="04306074" w:rsidR="004D6C84" w:rsidRPr="008D3E03" w:rsidRDefault="004D6C84" w:rsidP="004A439A">
      <w:pPr>
        <w:pStyle w:val="ListParagraph"/>
        <w:numPr>
          <w:ilvl w:val="0"/>
          <w:numId w:val="9"/>
        </w:numPr>
        <w:spacing w:after="120"/>
        <w:contextualSpacing w:val="0"/>
        <w:jc w:val="both"/>
        <w:rPr>
          <w:rFonts w:ascii="Arial" w:eastAsia="Times New Roman" w:hAnsi="Arial" w:cs="Arial"/>
        </w:rPr>
      </w:pPr>
      <w:r w:rsidRPr="00B00C06">
        <w:rPr>
          <w:rStyle w:val="ReferencelinkChar"/>
          <w:rFonts w:eastAsiaTheme="minorHAnsi"/>
        </w:rPr>
        <w:t>Safeguarding and security</w:t>
      </w:r>
      <w:r w:rsidRPr="008D3E03">
        <w:rPr>
          <w:rFonts w:ascii="Arial" w:eastAsia="Times New Roman" w:hAnsi="Arial" w:cs="Arial"/>
        </w:rPr>
        <w:t xml:space="preserve"> – are the platforms secure and what can you do to ensure they are not abused</w:t>
      </w:r>
      <w:r>
        <w:rPr>
          <w:rFonts w:ascii="Arial" w:eastAsia="Times New Roman" w:hAnsi="Arial" w:cs="Arial"/>
        </w:rPr>
        <w:t>?</w:t>
      </w:r>
    </w:p>
    <w:p w14:paraId="3EBC309E" w14:textId="77777777" w:rsidR="004D6C84" w:rsidRPr="008D3E03" w:rsidRDefault="004D6C84" w:rsidP="004A439A">
      <w:pPr>
        <w:pStyle w:val="ListParagraph"/>
        <w:numPr>
          <w:ilvl w:val="0"/>
          <w:numId w:val="9"/>
        </w:numPr>
        <w:spacing w:after="120"/>
        <w:contextualSpacing w:val="0"/>
        <w:jc w:val="both"/>
        <w:rPr>
          <w:rFonts w:ascii="Arial" w:eastAsia="Times New Roman" w:hAnsi="Arial" w:cs="Arial"/>
        </w:rPr>
      </w:pPr>
      <w:r w:rsidRPr="00B00C06">
        <w:rPr>
          <w:rStyle w:val="ReferencelinkChar"/>
          <w:rFonts w:eastAsiaTheme="minorHAnsi"/>
        </w:rPr>
        <w:t>Fit for purpose</w:t>
      </w:r>
      <w:r w:rsidRPr="008D3E03">
        <w:rPr>
          <w:rFonts w:ascii="Arial" w:eastAsia="Times New Roman" w:hAnsi="Arial" w:cs="Arial"/>
        </w:rPr>
        <w:t xml:space="preserve"> – the use of one platform may not be suitable for some groups of learners and the need for more than one may need justification as this could be confusing and costly.  However, a successful case for using different platforms could provide better outcomes for your different learner groups</w:t>
      </w:r>
      <w:r>
        <w:rPr>
          <w:rFonts w:ascii="Arial" w:eastAsia="Times New Roman" w:hAnsi="Arial" w:cs="Arial"/>
        </w:rPr>
        <w:t>.</w:t>
      </w:r>
    </w:p>
    <w:p w14:paraId="14B4D6A1" w14:textId="77777777" w:rsidR="004D6C84" w:rsidRDefault="004D6C84" w:rsidP="004A439A">
      <w:pPr>
        <w:pStyle w:val="ListParagraph"/>
        <w:numPr>
          <w:ilvl w:val="0"/>
          <w:numId w:val="9"/>
        </w:numPr>
        <w:spacing w:after="120"/>
        <w:contextualSpacing w:val="0"/>
        <w:jc w:val="both"/>
        <w:rPr>
          <w:rFonts w:ascii="Arial" w:eastAsia="Times New Roman" w:hAnsi="Arial" w:cs="Arial"/>
        </w:rPr>
      </w:pPr>
      <w:r w:rsidRPr="00B00C06">
        <w:rPr>
          <w:rStyle w:val="ReferencelinkChar"/>
          <w:rFonts w:eastAsiaTheme="minorHAnsi"/>
        </w:rPr>
        <w:t>Consistency</w:t>
      </w:r>
      <w:r w:rsidRPr="008D3E03">
        <w:rPr>
          <w:rFonts w:ascii="Arial" w:eastAsia="Times New Roman" w:hAnsi="Arial" w:cs="Arial"/>
        </w:rPr>
        <w:t xml:space="preserve"> – if you </w:t>
      </w:r>
      <w:r>
        <w:rPr>
          <w:rFonts w:ascii="Arial" w:eastAsia="Times New Roman" w:hAnsi="Arial" w:cs="Arial"/>
        </w:rPr>
        <w:t>have added</w:t>
      </w:r>
      <w:r w:rsidRPr="008D3E03">
        <w:rPr>
          <w:rFonts w:ascii="Arial" w:eastAsia="Times New Roman" w:hAnsi="Arial" w:cs="Arial"/>
        </w:rPr>
        <w:t xml:space="preserve"> platform</w:t>
      </w:r>
      <w:r>
        <w:rPr>
          <w:rFonts w:ascii="Arial" w:eastAsia="Times New Roman" w:hAnsi="Arial" w:cs="Arial"/>
        </w:rPr>
        <w:t xml:space="preserve">s to the main ones used by the local authority or lead organisation, </w:t>
      </w:r>
      <w:r w:rsidRPr="008D3E03">
        <w:rPr>
          <w:rFonts w:ascii="Arial" w:eastAsia="Times New Roman" w:hAnsi="Arial" w:cs="Arial"/>
        </w:rPr>
        <w:t>you would need to ensure th</w:t>
      </w:r>
      <w:r>
        <w:rPr>
          <w:rFonts w:ascii="Arial" w:eastAsia="Times New Roman" w:hAnsi="Arial" w:cs="Arial"/>
        </w:rPr>
        <w:t>at</w:t>
      </w:r>
      <w:r w:rsidRPr="008D3E03">
        <w:rPr>
          <w:rFonts w:ascii="Arial" w:eastAsia="Times New Roman" w:hAnsi="Arial" w:cs="Arial"/>
        </w:rPr>
        <w:t xml:space="preserve"> security measures are consistent </w:t>
      </w:r>
      <w:r>
        <w:rPr>
          <w:rFonts w:ascii="Arial" w:eastAsia="Times New Roman" w:hAnsi="Arial" w:cs="Arial"/>
        </w:rPr>
        <w:t>for all platforms.</w:t>
      </w:r>
    </w:p>
    <w:p w14:paraId="77272F1A" w14:textId="5C120864" w:rsidR="004D6C84" w:rsidRPr="004D6C84" w:rsidRDefault="004D6C84" w:rsidP="004A439A">
      <w:pPr>
        <w:pStyle w:val="ListParagraph"/>
        <w:numPr>
          <w:ilvl w:val="0"/>
          <w:numId w:val="9"/>
        </w:numPr>
        <w:spacing w:after="120"/>
        <w:contextualSpacing w:val="0"/>
        <w:jc w:val="both"/>
        <w:rPr>
          <w:rFonts w:ascii="Arial" w:eastAsia="Times New Roman" w:hAnsi="Arial" w:cs="Arial"/>
        </w:rPr>
      </w:pPr>
      <w:r w:rsidRPr="00B00C06">
        <w:rPr>
          <w:rStyle w:val="ReferencelinkChar"/>
          <w:rFonts w:eastAsiaTheme="minorHAnsi"/>
        </w:rPr>
        <w:t>Permissions</w:t>
      </w:r>
      <w:r w:rsidRPr="004D6C84">
        <w:rPr>
          <w:rFonts w:ascii="Arial" w:eastAsia="Times New Roman" w:hAnsi="Arial" w:cs="Arial"/>
        </w:rPr>
        <w:t xml:space="preserve"> – if you are planning to use a different system to what is in place in your lead organisation</w:t>
      </w:r>
      <w:r w:rsidR="00FE7F45">
        <w:rPr>
          <w:rFonts w:ascii="Arial" w:eastAsia="Times New Roman" w:hAnsi="Arial" w:cs="Arial"/>
        </w:rPr>
        <w:t>,</w:t>
      </w:r>
      <w:r w:rsidRPr="004D6C84">
        <w:rPr>
          <w:rFonts w:ascii="Arial" w:eastAsia="Times New Roman" w:hAnsi="Arial" w:cs="Arial"/>
        </w:rPr>
        <w:t xml:space="preserve"> you may need to gain permission to implement this.  A business case that sets out the context, scope, SWOT, financial implications, risks and recommendations could be a helpful starting point</w:t>
      </w:r>
      <w:r w:rsidR="00AF0096">
        <w:rPr>
          <w:rFonts w:ascii="Arial" w:eastAsia="Times New Roman" w:hAnsi="Arial" w:cs="Arial"/>
        </w:rPr>
        <w:t>.</w:t>
      </w:r>
    </w:p>
    <w:p w14:paraId="740ECC16" w14:textId="77777777" w:rsidR="002B22B1" w:rsidRPr="009E79B8" w:rsidRDefault="002B22B1" w:rsidP="006C7DAF">
      <w:pPr>
        <w:pStyle w:val="DigitalACEsub"/>
      </w:pPr>
      <w:r w:rsidRPr="009E79B8">
        <w:t xml:space="preserve">Successful practice and exemplars </w:t>
      </w:r>
    </w:p>
    <w:tbl>
      <w:tblPr>
        <w:tblStyle w:val="TableGrid"/>
        <w:tblW w:w="9747" w:type="dxa"/>
        <w:tblInd w:w="-113" w:type="dxa"/>
        <w:tblLook w:val="04A0" w:firstRow="1" w:lastRow="0" w:firstColumn="1" w:lastColumn="0" w:noHBand="0" w:noVBand="1"/>
      </w:tblPr>
      <w:tblGrid>
        <w:gridCol w:w="9747"/>
      </w:tblGrid>
      <w:tr w:rsidR="00F329C5" w14:paraId="1B18F06D" w14:textId="77777777" w:rsidTr="00B97249">
        <w:tc>
          <w:tcPr>
            <w:tcW w:w="9747" w:type="dxa"/>
          </w:tcPr>
          <w:p w14:paraId="2F9E988F" w14:textId="77777777" w:rsidR="00A13A28" w:rsidRDefault="00AE19D7" w:rsidP="004A439A">
            <w:pPr>
              <w:spacing w:after="120"/>
              <w:jc w:val="both"/>
              <w:rPr>
                <w:rFonts w:ascii="Arial" w:eastAsia="Times New Roman" w:hAnsi="Arial" w:cs="Arial"/>
                <w:color w:val="2A2853"/>
              </w:rPr>
            </w:pPr>
            <w:r w:rsidRPr="00A13A28">
              <w:rPr>
                <w:rFonts w:ascii="Arial" w:eastAsia="Times New Roman" w:hAnsi="Arial" w:cs="Arial"/>
                <w:b/>
                <w:bCs/>
                <w:color w:val="2A2853"/>
              </w:rPr>
              <w:t xml:space="preserve">Kingston Adult </w:t>
            </w:r>
            <w:r w:rsidRPr="003952C5">
              <w:rPr>
                <w:rStyle w:val="ReferencelinkChar"/>
                <w:rFonts w:eastAsiaTheme="minorHAnsi"/>
              </w:rPr>
              <w:t>Education (KAE)</w:t>
            </w:r>
            <w:r w:rsidRPr="00A13A28">
              <w:rPr>
                <w:rFonts w:ascii="Arial" w:eastAsia="Times New Roman" w:hAnsi="Arial" w:cs="Arial"/>
                <w:b/>
                <w:bCs/>
                <w:color w:val="2A2853"/>
              </w:rPr>
              <w:t xml:space="preserve"> </w:t>
            </w:r>
            <w:r w:rsidRPr="00A13A28">
              <w:rPr>
                <w:rFonts w:ascii="Arial" w:eastAsia="Times New Roman" w:hAnsi="Arial" w:cs="Arial"/>
                <w:color w:val="2A2853"/>
              </w:rPr>
              <w:t xml:space="preserve">has a policy of </w:t>
            </w:r>
            <w:r w:rsidRPr="00A13A28">
              <w:rPr>
                <w:rFonts w:ascii="Arial" w:eastAsia="Times New Roman" w:hAnsi="Arial" w:cs="Arial"/>
                <w:b/>
                <w:bCs/>
                <w:color w:val="2A2853"/>
              </w:rPr>
              <w:t>acceptable use of equipment</w:t>
            </w:r>
            <w:r w:rsidRPr="00A13A28">
              <w:rPr>
                <w:rFonts w:ascii="Arial" w:eastAsia="Times New Roman" w:hAnsi="Arial" w:cs="Arial"/>
                <w:color w:val="2A2853"/>
              </w:rPr>
              <w:t xml:space="preserve">. </w:t>
            </w:r>
          </w:p>
          <w:p w14:paraId="45083409" w14:textId="62108A82" w:rsidR="00AE19D7" w:rsidRDefault="00AE19D7" w:rsidP="004A439A">
            <w:pPr>
              <w:spacing w:after="120"/>
              <w:jc w:val="both"/>
              <w:rPr>
                <w:rFonts w:ascii="Arial" w:hAnsi="Arial" w:cs="Arial"/>
                <w:b/>
                <w:bCs/>
              </w:rPr>
            </w:pPr>
            <w:r w:rsidRPr="009E79B8">
              <w:rPr>
                <w:rFonts w:ascii="Arial" w:eastAsia="Times New Roman" w:hAnsi="Arial" w:cs="Arial"/>
              </w:rPr>
              <w:t>It is for parents/carers of their younger learners but could easily be adapted for adults.</w:t>
            </w:r>
          </w:p>
          <w:p w14:paraId="26CC3CAC" w14:textId="1402A888" w:rsidR="00F329C5" w:rsidRPr="009E79B8" w:rsidRDefault="00F329C5" w:rsidP="004A439A">
            <w:pPr>
              <w:pStyle w:val="Referencelink"/>
              <w:jc w:val="both"/>
            </w:pPr>
            <w:r w:rsidRPr="009E79B8">
              <w:t>IT Devices and the Internet</w:t>
            </w:r>
          </w:p>
          <w:p w14:paraId="0440595F" w14:textId="77777777" w:rsidR="00F329C5" w:rsidRPr="009E79B8" w:rsidRDefault="00F329C5" w:rsidP="004A439A">
            <w:pPr>
              <w:spacing w:after="120"/>
              <w:jc w:val="both"/>
              <w:rPr>
                <w:rFonts w:ascii="Arial" w:hAnsi="Arial" w:cs="Arial"/>
              </w:rPr>
            </w:pPr>
            <w:r w:rsidRPr="009E79B8">
              <w:rPr>
                <w:rFonts w:ascii="Arial" w:hAnsi="Arial" w:cs="Arial"/>
              </w:rPr>
              <w:t xml:space="preserve">This </w:t>
            </w:r>
            <w:r w:rsidRPr="00B00C06">
              <w:rPr>
                <w:rStyle w:val="ReferencelinkChar"/>
                <w:rFonts w:eastAsiaTheme="minorHAnsi"/>
              </w:rPr>
              <w:t>acceptable use policy</w:t>
            </w:r>
            <w:r w:rsidRPr="009E79B8">
              <w:rPr>
                <w:rFonts w:ascii="Arial" w:hAnsi="Arial" w:cs="Arial"/>
              </w:rPr>
              <w:t xml:space="preserve"> is intended to ensure that:</w:t>
            </w:r>
          </w:p>
          <w:p w14:paraId="33B13E8B" w14:textId="77777777" w:rsidR="00F329C5" w:rsidRPr="009E79B8" w:rsidRDefault="00F329C5" w:rsidP="004A439A">
            <w:pPr>
              <w:pStyle w:val="DANavybullet"/>
              <w:jc w:val="both"/>
            </w:pPr>
            <w:r w:rsidRPr="009E79B8">
              <w:lastRenderedPageBreak/>
              <w:t>young people will be responsible users and stay safe while using the internet and other communications technologies</w:t>
            </w:r>
          </w:p>
          <w:p w14:paraId="31B93AB5" w14:textId="77777777" w:rsidR="00F329C5" w:rsidRPr="009E79B8" w:rsidRDefault="00F329C5" w:rsidP="004A439A">
            <w:pPr>
              <w:pStyle w:val="DANavybullet"/>
              <w:jc w:val="both"/>
            </w:pPr>
            <w:r w:rsidRPr="009E79B8">
              <w:t>KAE systems and users are protected from accidental or deliberate misuse that could put the security of the systems and users at risk.</w:t>
            </w:r>
          </w:p>
          <w:p w14:paraId="2A0DEDEC" w14:textId="77777777" w:rsidR="00F329C5" w:rsidRPr="009E79B8" w:rsidRDefault="00F329C5" w:rsidP="004A439A">
            <w:pPr>
              <w:pStyle w:val="DANavybullet"/>
              <w:jc w:val="both"/>
            </w:pPr>
            <w:r w:rsidRPr="009E79B8">
              <w:t>parents and carers are aware of the importance of online safety and are involved in the education and guidance of young people with regard to their on-line behaviour.</w:t>
            </w:r>
          </w:p>
          <w:p w14:paraId="33BE0029" w14:textId="3F1F751E" w:rsidR="00F329C5" w:rsidRPr="00F329C5" w:rsidRDefault="00F329C5" w:rsidP="004A439A">
            <w:pPr>
              <w:spacing w:after="120"/>
              <w:jc w:val="both"/>
              <w:rPr>
                <w:rFonts w:ascii="Arial" w:hAnsi="Arial" w:cs="Arial"/>
              </w:rPr>
            </w:pPr>
            <w:r w:rsidRPr="009E79B8">
              <w:rPr>
                <w:rFonts w:ascii="Arial" w:hAnsi="Arial" w:cs="Arial"/>
              </w:rPr>
              <w:t>Royal Borough of Kingston Adult Education (KAE) will aim to ensure that learners have good access to digital technologies to enhance their learning and will, in return, expect learners to agree to be responsible users. A copy of the learner acceptable use agreement is attached to this permission form, so that parents/carers are aware of the KAE expectations of the young people on their courses.</w:t>
            </w:r>
          </w:p>
        </w:tc>
      </w:tr>
    </w:tbl>
    <w:p w14:paraId="1CBB137C" w14:textId="2EF6A69B" w:rsidR="00F329C5" w:rsidRDefault="00F329C5" w:rsidP="00F329C5">
      <w:pPr>
        <w:pStyle w:val="ListParagraph"/>
        <w:spacing w:after="120"/>
        <w:ind w:left="360"/>
        <w:contextualSpacing w:val="0"/>
        <w:rPr>
          <w:rFonts w:ascii="Arial" w:eastAsia="Times New Roman" w:hAnsi="Arial" w:cs="Arial"/>
        </w:rPr>
      </w:pPr>
    </w:p>
    <w:tbl>
      <w:tblPr>
        <w:tblStyle w:val="TableGrid"/>
        <w:tblW w:w="9747" w:type="dxa"/>
        <w:tblInd w:w="-113" w:type="dxa"/>
        <w:tblLook w:val="04A0" w:firstRow="1" w:lastRow="0" w:firstColumn="1" w:lastColumn="0" w:noHBand="0" w:noVBand="1"/>
      </w:tblPr>
      <w:tblGrid>
        <w:gridCol w:w="9747"/>
      </w:tblGrid>
      <w:tr w:rsidR="006F34A0" w14:paraId="7CAA020F" w14:textId="77777777" w:rsidTr="00B97249">
        <w:tc>
          <w:tcPr>
            <w:tcW w:w="9747" w:type="dxa"/>
          </w:tcPr>
          <w:p w14:paraId="3C6DF9AF" w14:textId="64708D93" w:rsidR="00A13A28" w:rsidRDefault="006F34A0" w:rsidP="004A439A">
            <w:pPr>
              <w:spacing w:after="120"/>
              <w:jc w:val="both"/>
              <w:rPr>
                <w:rFonts w:ascii="Arial" w:eastAsia="Times New Roman" w:hAnsi="Arial" w:cs="Arial"/>
                <w:color w:val="2A2853"/>
              </w:rPr>
            </w:pPr>
            <w:r w:rsidRPr="00A13A28">
              <w:rPr>
                <w:rFonts w:ascii="Arial" w:eastAsia="Times New Roman" w:hAnsi="Arial" w:cs="Arial"/>
                <w:b/>
                <w:bCs/>
                <w:color w:val="2A2853"/>
              </w:rPr>
              <w:t xml:space="preserve">Kingston Adult </w:t>
            </w:r>
            <w:r w:rsidRPr="003952C5">
              <w:rPr>
                <w:rStyle w:val="ReferencelinkChar"/>
                <w:rFonts w:eastAsiaTheme="minorHAnsi"/>
              </w:rPr>
              <w:t xml:space="preserve">Education </w:t>
            </w:r>
            <w:r w:rsidR="003952C5" w:rsidRPr="003952C5">
              <w:rPr>
                <w:rStyle w:val="ReferencelinkChar"/>
                <w:rFonts w:eastAsiaTheme="minorHAnsi"/>
              </w:rPr>
              <w:t>(KAE)’s</w:t>
            </w:r>
            <w:r w:rsidR="003952C5">
              <w:rPr>
                <w:rFonts w:ascii="Arial" w:eastAsia="Times New Roman" w:hAnsi="Arial" w:cs="Arial"/>
                <w:color w:val="2A2853"/>
              </w:rPr>
              <w:t xml:space="preserve"> </w:t>
            </w:r>
            <w:r w:rsidRPr="00A13A28">
              <w:rPr>
                <w:rFonts w:ascii="Arial" w:eastAsia="Times New Roman" w:hAnsi="Arial" w:cs="Arial"/>
                <w:color w:val="2A2853"/>
              </w:rPr>
              <w:t xml:space="preserve">equipment loan use agreement for learners highlights the following areas that are useful to consider for a loans policy. </w:t>
            </w:r>
          </w:p>
          <w:p w14:paraId="211DF11D" w14:textId="7D90F0AC" w:rsidR="006F34A0" w:rsidRPr="00AE19D7" w:rsidRDefault="006F34A0" w:rsidP="004A439A">
            <w:pPr>
              <w:spacing w:after="120"/>
              <w:jc w:val="both"/>
              <w:rPr>
                <w:rFonts w:ascii="Arial" w:eastAsia="Times New Roman" w:hAnsi="Arial" w:cs="Arial"/>
              </w:rPr>
            </w:pPr>
            <w:r w:rsidRPr="00AE19D7">
              <w:rPr>
                <w:rFonts w:ascii="Arial" w:eastAsia="Times New Roman" w:hAnsi="Arial" w:cs="Arial"/>
              </w:rPr>
              <w:t>These are:</w:t>
            </w:r>
          </w:p>
          <w:p w14:paraId="14B79C29" w14:textId="77777777" w:rsidR="006F34A0" w:rsidRPr="009E79B8" w:rsidRDefault="006F34A0" w:rsidP="004A439A">
            <w:pPr>
              <w:pStyle w:val="DANavybullet"/>
              <w:jc w:val="both"/>
            </w:pPr>
            <w:r w:rsidRPr="009E79B8">
              <w:t xml:space="preserve">safe use of the internet and digital technologies </w:t>
            </w:r>
          </w:p>
          <w:p w14:paraId="62EE9454" w14:textId="77777777" w:rsidR="006F34A0" w:rsidRPr="009E79B8" w:rsidRDefault="006F34A0" w:rsidP="004A439A">
            <w:pPr>
              <w:pStyle w:val="DANavybullet"/>
              <w:jc w:val="both"/>
            </w:pPr>
            <w:r w:rsidRPr="009E79B8">
              <w:t xml:space="preserve"> activity on the systems will be monitored </w:t>
            </w:r>
          </w:p>
          <w:p w14:paraId="75BD46A2" w14:textId="77777777" w:rsidR="006F34A0" w:rsidRPr="009E79B8" w:rsidRDefault="006F34A0" w:rsidP="004A439A">
            <w:pPr>
              <w:pStyle w:val="DANavybullet"/>
              <w:jc w:val="both"/>
            </w:pPr>
            <w:r w:rsidRPr="009E79B8">
              <w:t>actions for any possible breaches of the acceptable use agreement</w:t>
            </w:r>
          </w:p>
          <w:p w14:paraId="794BB92C" w14:textId="77777777" w:rsidR="006F34A0" w:rsidRPr="009E79B8" w:rsidRDefault="006F34A0" w:rsidP="004A439A">
            <w:pPr>
              <w:pStyle w:val="DANavybullet"/>
              <w:jc w:val="both"/>
            </w:pPr>
            <w:r w:rsidRPr="009E79B8">
              <w:t>learners as responsible users and stay safe while using the internet and other digital technologies</w:t>
            </w:r>
          </w:p>
          <w:p w14:paraId="690BC4CB" w14:textId="77777777" w:rsidR="006F34A0" w:rsidRPr="009E79B8" w:rsidRDefault="006F34A0" w:rsidP="004A439A">
            <w:pPr>
              <w:pStyle w:val="DANavybullet"/>
              <w:jc w:val="both"/>
            </w:pPr>
            <w:r w:rsidRPr="009E79B8">
              <w:t>conditions of use, such as that KAE shall retain ownership of the equipment and those hardware and software items supplied with it; the users’ responsibility for taking reasonable care of the equipment during the loan period; agreement not to loan the equipment to a third party</w:t>
            </w:r>
          </w:p>
          <w:p w14:paraId="03898AAC" w14:textId="77777777" w:rsidR="006F34A0" w:rsidRPr="009E79B8" w:rsidRDefault="006F34A0" w:rsidP="004A439A">
            <w:pPr>
              <w:pStyle w:val="DANavybullet"/>
              <w:jc w:val="both"/>
            </w:pPr>
            <w:r w:rsidRPr="009E79B8">
              <w:t>arrangements for returning the equipment</w:t>
            </w:r>
          </w:p>
          <w:p w14:paraId="3C67FEE2" w14:textId="1EA31A8F" w:rsidR="006F34A0" w:rsidRPr="006F34A0" w:rsidRDefault="006F34A0" w:rsidP="004A439A">
            <w:pPr>
              <w:pStyle w:val="DANavybullet"/>
              <w:jc w:val="both"/>
            </w:pPr>
            <w:r w:rsidRPr="009E79B8">
              <w:t>agreement to follow online safety and not to share personal information when on-line</w:t>
            </w:r>
            <w:r>
              <w:t>.</w:t>
            </w:r>
          </w:p>
        </w:tc>
      </w:tr>
    </w:tbl>
    <w:p w14:paraId="47626299" w14:textId="77777777" w:rsidR="006F34A0" w:rsidRPr="00F329C5" w:rsidRDefault="006F34A0" w:rsidP="00F329C5">
      <w:pPr>
        <w:pStyle w:val="ListParagraph"/>
        <w:spacing w:after="120"/>
        <w:ind w:left="360"/>
        <w:contextualSpacing w:val="0"/>
        <w:rPr>
          <w:rFonts w:ascii="Arial" w:eastAsia="Times New Roman" w:hAnsi="Arial" w:cs="Arial"/>
        </w:rPr>
      </w:pPr>
    </w:p>
    <w:tbl>
      <w:tblPr>
        <w:tblStyle w:val="TableGrid"/>
        <w:tblW w:w="9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92"/>
      </w:tblGrid>
      <w:tr w:rsidR="004F6CED" w14:paraId="39011F01" w14:textId="77777777" w:rsidTr="00150048">
        <w:tc>
          <w:tcPr>
            <w:tcW w:w="1276" w:type="dxa"/>
          </w:tcPr>
          <w:p w14:paraId="4CE7AFD9" w14:textId="154C9FA6" w:rsidR="004F6CED" w:rsidRPr="006B373D" w:rsidRDefault="004F6CED" w:rsidP="00A03E08">
            <w:pPr>
              <w:pStyle w:val="Referencelink"/>
              <w:rPr>
                <w:b w:val="0"/>
                <w:bCs w:val="0"/>
              </w:rPr>
            </w:pPr>
            <w:r w:rsidRPr="00AB7ECD">
              <w:t xml:space="preserve">Annex </w:t>
            </w:r>
            <w:r>
              <w:t>6:</w:t>
            </w:r>
          </w:p>
        </w:tc>
        <w:tc>
          <w:tcPr>
            <w:tcW w:w="8292" w:type="dxa"/>
          </w:tcPr>
          <w:p w14:paraId="6F5207C6" w14:textId="608E4BE3" w:rsidR="004F6CED" w:rsidRPr="004F6CED" w:rsidRDefault="004F6CED" w:rsidP="00A03E08">
            <w:pPr>
              <w:spacing w:after="120"/>
              <w:rPr>
                <w:rFonts w:ascii="Arial" w:eastAsia="Times New Roman" w:hAnsi="Arial" w:cs="Arial"/>
              </w:rPr>
            </w:pPr>
            <w:r w:rsidRPr="004F6CED">
              <w:rPr>
                <w:rFonts w:ascii="Arial" w:eastAsia="Times New Roman" w:hAnsi="Arial" w:cs="Arial"/>
              </w:rPr>
              <w:t xml:space="preserve">Barnsley Adult &amp; Family Learning has an </w:t>
            </w:r>
            <w:hyperlink r:id="rId26" w:history="1">
              <w:r w:rsidRPr="004F6CED">
                <w:rPr>
                  <w:rStyle w:val="Hyperlink"/>
                  <w:rFonts w:ascii="Arial" w:eastAsia="Times New Roman" w:hAnsi="Arial" w:cs="Arial"/>
                </w:rPr>
                <w:t>Acceptable Use Policy Agreement</w:t>
              </w:r>
            </w:hyperlink>
            <w:r w:rsidRPr="004F6CED">
              <w:rPr>
                <w:rFonts w:ascii="Arial" w:eastAsia="Times New Roman" w:hAnsi="Arial" w:cs="Arial"/>
              </w:rPr>
              <w:t xml:space="preserve"> for Internet and email. Learners are required to sign a short agreement to confirm that they agree to the policy.</w:t>
            </w:r>
          </w:p>
        </w:tc>
      </w:tr>
    </w:tbl>
    <w:p w14:paraId="034B5282" w14:textId="798FF321" w:rsidR="007602AC" w:rsidRPr="00493D35" w:rsidRDefault="00EB2785" w:rsidP="006C7DAF">
      <w:pPr>
        <w:pStyle w:val="DigitalACEheading"/>
      </w:pPr>
      <w:bookmarkStart w:id="23" w:name="_Toc50720241"/>
      <w:bookmarkStart w:id="24" w:name="_Toc52186133"/>
      <w:bookmarkStart w:id="25" w:name="Section_8"/>
      <w:r w:rsidRPr="00493D35">
        <w:t xml:space="preserve">Policy for </w:t>
      </w:r>
      <w:r w:rsidR="00863433" w:rsidRPr="00493D35">
        <w:t>your digital c</w:t>
      </w:r>
      <w:r w:rsidR="004D79EE" w:rsidRPr="00493D35">
        <w:t xml:space="preserve">urriculum – including access, inclusiveness </w:t>
      </w:r>
      <w:r w:rsidR="00CC2370" w:rsidRPr="00493D35">
        <w:t>and fees</w:t>
      </w:r>
      <w:bookmarkEnd w:id="23"/>
      <w:bookmarkEnd w:id="24"/>
    </w:p>
    <w:bookmarkEnd w:id="25"/>
    <w:p w14:paraId="7BA8FC5F" w14:textId="77777777" w:rsidR="007602AC" w:rsidRPr="009E79B8" w:rsidRDefault="007602AC" w:rsidP="006C7DAF">
      <w:pPr>
        <w:pStyle w:val="DigitalACEsub"/>
      </w:pPr>
      <w:r w:rsidRPr="009E79B8">
        <w:t>Description of the area – why it is relevant</w:t>
      </w:r>
    </w:p>
    <w:p w14:paraId="1CE6BCBB" w14:textId="3F657C29" w:rsidR="004E260D" w:rsidRPr="009E79B8" w:rsidRDefault="00E65C13" w:rsidP="004A439A">
      <w:pPr>
        <w:spacing w:after="120"/>
        <w:jc w:val="both"/>
        <w:rPr>
          <w:rFonts w:ascii="Arial" w:eastAsia="Times New Roman" w:hAnsi="Arial" w:cs="Arial"/>
        </w:rPr>
      </w:pPr>
      <w:r w:rsidRPr="009E79B8">
        <w:rPr>
          <w:rFonts w:ascii="Arial" w:eastAsia="Times New Roman" w:hAnsi="Arial" w:cs="Arial"/>
        </w:rPr>
        <w:t>Many of the providers who participated in the</w:t>
      </w:r>
      <w:r w:rsidR="00032BF2" w:rsidRPr="009E79B8">
        <w:rPr>
          <w:rFonts w:ascii="Arial" w:eastAsia="Times New Roman" w:hAnsi="Arial" w:cs="Arial"/>
        </w:rPr>
        <w:t xml:space="preserve"> HOLEX </w:t>
      </w:r>
      <w:r w:rsidRPr="009E79B8">
        <w:rPr>
          <w:rFonts w:ascii="Arial" w:eastAsia="Times New Roman" w:hAnsi="Arial" w:cs="Arial"/>
        </w:rPr>
        <w:t>online survey</w:t>
      </w:r>
      <w:r w:rsidR="00442675" w:rsidRPr="009E79B8">
        <w:rPr>
          <w:rFonts w:ascii="Arial" w:eastAsia="Times New Roman" w:hAnsi="Arial" w:cs="Arial"/>
        </w:rPr>
        <w:t xml:space="preserve"> felt that they were ‘firefighting</w:t>
      </w:r>
      <w:r w:rsidR="00B21C50">
        <w:rPr>
          <w:rFonts w:ascii="Arial" w:eastAsia="Times New Roman" w:hAnsi="Arial" w:cs="Arial"/>
        </w:rPr>
        <w:t>’</w:t>
      </w:r>
      <w:r w:rsidR="00442675" w:rsidRPr="009E79B8">
        <w:rPr>
          <w:rFonts w:ascii="Arial" w:eastAsia="Times New Roman" w:hAnsi="Arial" w:cs="Arial"/>
        </w:rPr>
        <w:t xml:space="preserve"> in setting up online learning </w:t>
      </w:r>
      <w:r w:rsidR="004E4057">
        <w:rPr>
          <w:rFonts w:ascii="Arial" w:eastAsia="Times New Roman" w:hAnsi="Arial" w:cs="Arial"/>
        </w:rPr>
        <w:t>when</w:t>
      </w:r>
      <w:r w:rsidR="00442675" w:rsidRPr="009E79B8">
        <w:rPr>
          <w:rFonts w:ascii="Arial" w:eastAsia="Times New Roman" w:hAnsi="Arial" w:cs="Arial"/>
        </w:rPr>
        <w:t xml:space="preserve"> lockdown was announced.</w:t>
      </w:r>
      <w:r w:rsidR="002E69ED" w:rsidRPr="009E79B8">
        <w:rPr>
          <w:rFonts w:ascii="Arial" w:eastAsia="Times New Roman" w:hAnsi="Arial" w:cs="Arial"/>
        </w:rPr>
        <w:t xml:space="preserve"> </w:t>
      </w:r>
      <w:r w:rsidR="000E4B48" w:rsidRPr="009E79B8">
        <w:rPr>
          <w:rFonts w:ascii="Arial" w:eastAsia="Times New Roman" w:hAnsi="Arial" w:cs="Arial"/>
        </w:rPr>
        <w:t>The</w:t>
      </w:r>
      <w:r w:rsidR="00694920" w:rsidRPr="009E79B8">
        <w:rPr>
          <w:rFonts w:ascii="Arial" w:eastAsia="Times New Roman" w:hAnsi="Arial" w:cs="Arial"/>
        </w:rPr>
        <w:t>ir priority tended to be to</w:t>
      </w:r>
      <w:r w:rsidR="000E4B48" w:rsidRPr="009E79B8">
        <w:rPr>
          <w:rFonts w:ascii="Arial" w:eastAsia="Times New Roman" w:hAnsi="Arial" w:cs="Arial"/>
        </w:rPr>
        <w:t xml:space="preserve"> </w:t>
      </w:r>
      <w:r w:rsidR="00694920" w:rsidRPr="009E79B8">
        <w:rPr>
          <w:rFonts w:ascii="Arial" w:eastAsia="Times New Roman" w:hAnsi="Arial" w:cs="Arial"/>
        </w:rPr>
        <w:t xml:space="preserve">convert as much of their face-to-face provision as possible to </w:t>
      </w:r>
      <w:r w:rsidR="00EF4C03" w:rsidRPr="009E79B8">
        <w:rPr>
          <w:rFonts w:ascii="Arial" w:eastAsia="Times New Roman" w:hAnsi="Arial" w:cs="Arial"/>
        </w:rPr>
        <w:t xml:space="preserve">online learning in order to keep the provision going for their learners and staff. </w:t>
      </w:r>
      <w:r w:rsidR="00733DC9">
        <w:rPr>
          <w:rFonts w:ascii="Arial" w:eastAsia="Times New Roman" w:hAnsi="Arial" w:cs="Arial"/>
        </w:rPr>
        <w:t>They also</w:t>
      </w:r>
      <w:r w:rsidR="002210A2" w:rsidRPr="009E79B8">
        <w:rPr>
          <w:rFonts w:ascii="Arial" w:eastAsia="Times New Roman" w:hAnsi="Arial" w:cs="Arial"/>
        </w:rPr>
        <w:t xml:space="preserve"> commented that</w:t>
      </w:r>
      <w:r w:rsidR="000E4B48" w:rsidRPr="009E79B8">
        <w:rPr>
          <w:rFonts w:ascii="Arial" w:eastAsia="Times New Roman" w:hAnsi="Arial" w:cs="Arial"/>
        </w:rPr>
        <w:t xml:space="preserve"> </w:t>
      </w:r>
      <w:r w:rsidR="00733DC9">
        <w:rPr>
          <w:rFonts w:ascii="Arial" w:eastAsia="Times New Roman" w:hAnsi="Arial" w:cs="Arial"/>
        </w:rPr>
        <w:t xml:space="preserve">while </w:t>
      </w:r>
      <w:r w:rsidR="00142E7B" w:rsidRPr="009E79B8">
        <w:rPr>
          <w:rFonts w:ascii="Arial" w:eastAsia="Times New Roman" w:hAnsi="Arial" w:cs="Arial"/>
        </w:rPr>
        <w:t xml:space="preserve">online provision </w:t>
      </w:r>
      <w:r w:rsidR="004E260D" w:rsidRPr="009E79B8">
        <w:rPr>
          <w:rFonts w:ascii="Arial" w:eastAsia="Times New Roman" w:hAnsi="Arial" w:cs="Arial"/>
        </w:rPr>
        <w:t>‘</w:t>
      </w:r>
      <w:r w:rsidR="00142E7B" w:rsidRPr="009E79B8">
        <w:rPr>
          <w:rFonts w:ascii="Arial" w:eastAsia="Times New Roman" w:hAnsi="Arial" w:cs="Arial"/>
        </w:rPr>
        <w:t>is here to stay</w:t>
      </w:r>
      <w:r w:rsidR="004E260D" w:rsidRPr="009E79B8">
        <w:rPr>
          <w:rFonts w:ascii="Arial" w:eastAsia="Times New Roman" w:hAnsi="Arial" w:cs="Arial"/>
        </w:rPr>
        <w:t>’</w:t>
      </w:r>
      <w:r w:rsidR="009865CD">
        <w:rPr>
          <w:rFonts w:ascii="Arial" w:eastAsia="Times New Roman" w:hAnsi="Arial" w:cs="Arial"/>
        </w:rPr>
        <w:t xml:space="preserve">, </w:t>
      </w:r>
      <w:r w:rsidR="004E260D" w:rsidRPr="009E79B8">
        <w:rPr>
          <w:rFonts w:ascii="Arial" w:eastAsia="Times New Roman" w:hAnsi="Arial" w:cs="Arial"/>
        </w:rPr>
        <w:t>face-to-face</w:t>
      </w:r>
      <w:r w:rsidR="00733DC9">
        <w:rPr>
          <w:rFonts w:ascii="Arial" w:eastAsia="Times New Roman" w:hAnsi="Arial" w:cs="Arial"/>
        </w:rPr>
        <w:t xml:space="preserve"> provision</w:t>
      </w:r>
      <w:r w:rsidR="004E260D" w:rsidRPr="009E79B8">
        <w:rPr>
          <w:rFonts w:ascii="Arial" w:eastAsia="Times New Roman" w:hAnsi="Arial" w:cs="Arial"/>
        </w:rPr>
        <w:t xml:space="preserve"> will remain a valued part of ACL.</w:t>
      </w:r>
    </w:p>
    <w:p w14:paraId="5AE311D9" w14:textId="1BD8C3B0" w:rsidR="00653BC4" w:rsidRPr="009E79B8" w:rsidRDefault="00227062" w:rsidP="004A439A">
      <w:pPr>
        <w:spacing w:after="120"/>
        <w:jc w:val="both"/>
        <w:rPr>
          <w:rFonts w:ascii="Arial" w:eastAsia="Times New Roman" w:hAnsi="Arial" w:cs="Arial"/>
        </w:rPr>
      </w:pPr>
      <w:r>
        <w:rPr>
          <w:rFonts w:ascii="Arial" w:eastAsia="Times New Roman" w:hAnsi="Arial" w:cs="Arial"/>
        </w:rPr>
        <w:lastRenderedPageBreak/>
        <w:t>It is</w:t>
      </w:r>
      <w:r w:rsidR="004E4057">
        <w:rPr>
          <w:rFonts w:ascii="Arial" w:eastAsia="Times New Roman" w:hAnsi="Arial" w:cs="Arial"/>
        </w:rPr>
        <w:t xml:space="preserve"> therefore</w:t>
      </w:r>
      <w:r w:rsidR="001D7AF9" w:rsidRPr="009E79B8">
        <w:rPr>
          <w:rFonts w:ascii="Arial" w:eastAsia="Times New Roman" w:hAnsi="Arial" w:cs="Arial"/>
        </w:rPr>
        <w:t xml:space="preserve"> important to have a policy that underpins your decision-making about your digital curriculum offer.</w:t>
      </w:r>
      <w:r w:rsidR="003D2A96" w:rsidRPr="009E79B8">
        <w:rPr>
          <w:rFonts w:ascii="Arial" w:eastAsia="Times New Roman" w:hAnsi="Arial" w:cs="Arial"/>
        </w:rPr>
        <w:t xml:space="preserve"> What do you need to consider when designing your online</w:t>
      </w:r>
      <w:r w:rsidR="00EF465A" w:rsidRPr="009E79B8">
        <w:rPr>
          <w:rFonts w:ascii="Arial" w:eastAsia="Times New Roman" w:hAnsi="Arial" w:cs="Arial"/>
        </w:rPr>
        <w:t>/blended</w:t>
      </w:r>
      <w:r w:rsidR="003D2A96" w:rsidRPr="009E79B8">
        <w:rPr>
          <w:rFonts w:ascii="Arial" w:eastAsia="Times New Roman" w:hAnsi="Arial" w:cs="Arial"/>
        </w:rPr>
        <w:t xml:space="preserve"> curriculum? </w:t>
      </w:r>
      <w:r w:rsidR="006349B5" w:rsidRPr="009E79B8">
        <w:rPr>
          <w:rFonts w:ascii="Arial" w:eastAsia="Times New Roman" w:hAnsi="Arial" w:cs="Arial"/>
        </w:rPr>
        <w:t>Who is it for?</w:t>
      </w:r>
    </w:p>
    <w:p w14:paraId="54308959" w14:textId="54B98B1A" w:rsidR="00381887" w:rsidRDefault="00381887" w:rsidP="004A439A">
      <w:pPr>
        <w:spacing w:after="120"/>
        <w:jc w:val="both"/>
        <w:rPr>
          <w:rFonts w:ascii="Arial" w:eastAsia="Times New Roman" w:hAnsi="Arial" w:cs="Arial"/>
        </w:rPr>
      </w:pPr>
      <w:r w:rsidRPr="009E79B8">
        <w:rPr>
          <w:rFonts w:ascii="Arial" w:eastAsia="Times New Roman" w:hAnsi="Arial" w:cs="Arial"/>
        </w:rPr>
        <w:t xml:space="preserve">This could be </w:t>
      </w:r>
      <w:r w:rsidR="008278DD">
        <w:rPr>
          <w:rFonts w:ascii="Arial" w:eastAsia="Times New Roman" w:hAnsi="Arial" w:cs="Arial"/>
        </w:rPr>
        <w:t xml:space="preserve">through </w:t>
      </w:r>
      <w:r w:rsidRPr="009E79B8">
        <w:rPr>
          <w:rFonts w:ascii="Arial" w:eastAsia="Times New Roman" w:hAnsi="Arial" w:cs="Arial"/>
        </w:rPr>
        <w:t>statements within your digital policy</w:t>
      </w:r>
      <w:r w:rsidR="00E713EA" w:rsidRPr="009E79B8">
        <w:rPr>
          <w:rFonts w:ascii="Arial" w:eastAsia="Times New Roman" w:hAnsi="Arial" w:cs="Arial"/>
        </w:rPr>
        <w:t xml:space="preserve"> or current curriculum policy that provide a framework </w:t>
      </w:r>
      <w:r w:rsidR="00B465C7" w:rsidRPr="009E79B8">
        <w:rPr>
          <w:rFonts w:ascii="Arial" w:eastAsia="Times New Roman" w:hAnsi="Arial" w:cs="Arial"/>
        </w:rPr>
        <w:t>when making decisions about what to include</w:t>
      </w:r>
      <w:r w:rsidR="009A63BA">
        <w:rPr>
          <w:rFonts w:ascii="Arial" w:eastAsia="Times New Roman" w:hAnsi="Arial" w:cs="Arial"/>
        </w:rPr>
        <w:t xml:space="preserve"> or</w:t>
      </w:r>
      <w:r w:rsidR="00B465C7" w:rsidRPr="009E79B8">
        <w:rPr>
          <w:rFonts w:ascii="Arial" w:eastAsia="Times New Roman" w:hAnsi="Arial" w:cs="Arial"/>
        </w:rPr>
        <w:t xml:space="preserve"> not to include in your </w:t>
      </w:r>
      <w:r w:rsidR="007E40D1" w:rsidRPr="009E79B8">
        <w:rPr>
          <w:rFonts w:ascii="Arial" w:eastAsia="Times New Roman" w:hAnsi="Arial" w:cs="Arial"/>
        </w:rPr>
        <w:t>programme of courses.</w:t>
      </w:r>
    </w:p>
    <w:p w14:paraId="6511FB2A" w14:textId="6ADD53A7" w:rsidR="007602AC" w:rsidRPr="009E79B8" w:rsidRDefault="007602AC" w:rsidP="004A439A">
      <w:pPr>
        <w:pStyle w:val="DigitalACEsub"/>
        <w:jc w:val="both"/>
      </w:pPr>
      <w:r w:rsidRPr="00372A3A">
        <w:t xml:space="preserve">What </w:t>
      </w:r>
      <w:r w:rsidR="00EA0C33" w:rsidRPr="00372A3A">
        <w:t>to consider</w:t>
      </w:r>
      <w:r w:rsidR="008B5B01" w:rsidRPr="00372A3A">
        <w:t xml:space="preserve"> in developing your policy for digital </w:t>
      </w:r>
      <w:proofErr w:type="gramStart"/>
      <w:r w:rsidR="008B5B01" w:rsidRPr="00372A3A">
        <w:t>curriculum</w:t>
      </w:r>
      <w:proofErr w:type="gramEnd"/>
    </w:p>
    <w:p w14:paraId="7C1D745A" w14:textId="77777777" w:rsidR="00814033" w:rsidRDefault="009E77C4" w:rsidP="004A439A">
      <w:pPr>
        <w:spacing w:after="120"/>
        <w:jc w:val="both"/>
        <w:rPr>
          <w:rFonts w:ascii="Arial" w:eastAsia="Times New Roman" w:hAnsi="Arial" w:cs="Arial"/>
        </w:rPr>
      </w:pPr>
      <w:r w:rsidRPr="008B5B01">
        <w:rPr>
          <w:rFonts w:ascii="Arial" w:eastAsia="Times New Roman" w:hAnsi="Arial" w:cs="Arial"/>
        </w:rPr>
        <w:t>Y</w:t>
      </w:r>
      <w:r w:rsidR="00807F9B" w:rsidRPr="008B5B01">
        <w:rPr>
          <w:rFonts w:ascii="Arial" w:eastAsia="Times New Roman" w:hAnsi="Arial" w:cs="Arial"/>
        </w:rPr>
        <w:t xml:space="preserve">our equalities, </w:t>
      </w:r>
      <w:r w:rsidRPr="008B5B01">
        <w:rPr>
          <w:rFonts w:ascii="Arial" w:eastAsia="Times New Roman" w:hAnsi="Arial" w:cs="Arial"/>
        </w:rPr>
        <w:t xml:space="preserve">diversity and inclusion policy may already provide you with </w:t>
      </w:r>
      <w:r w:rsidR="00C52C43" w:rsidRPr="008B5B01">
        <w:rPr>
          <w:rFonts w:ascii="Arial" w:eastAsia="Times New Roman" w:hAnsi="Arial" w:cs="Arial"/>
        </w:rPr>
        <w:t>a framework for inclusion</w:t>
      </w:r>
      <w:r w:rsidR="00956F63" w:rsidRPr="008B5B01">
        <w:rPr>
          <w:rFonts w:ascii="Arial" w:eastAsia="Times New Roman" w:hAnsi="Arial" w:cs="Arial"/>
        </w:rPr>
        <w:t xml:space="preserve">. </w:t>
      </w:r>
      <w:r w:rsidR="008E7549" w:rsidRPr="008B5B01">
        <w:rPr>
          <w:rFonts w:ascii="Arial" w:eastAsia="Times New Roman" w:hAnsi="Arial" w:cs="Arial"/>
        </w:rPr>
        <w:t>Y</w:t>
      </w:r>
      <w:r w:rsidR="00383A95" w:rsidRPr="008B5B01">
        <w:rPr>
          <w:rFonts w:ascii="Arial" w:eastAsia="Times New Roman" w:hAnsi="Arial" w:cs="Arial"/>
        </w:rPr>
        <w:t>o</w:t>
      </w:r>
      <w:r w:rsidR="008E7549" w:rsidRPr="008B5B01">
        <w:rPr>
          <w:rFonts w:ascii="Arial" w:eastAsia="Times New Roman" w:hAnsi="Arial" w:cs="Arial"/>
        </w:rPr>
        <w:t xml:space="preserve">u may </w:t>
      </w:r>
      <w:r w:rsidR="00383A95" w:rsidRPr="008B5B01">
        <w:rPr>
          <w:rFonts w:ascii="Arial" w:eastAsia="Times New Roman" w:hAnsi="Arial" w:cs="Arial"/>
        </w:rPr>
        <w:t>want to consider</w:t>
      </w:r>
      <w:r w:rsidR="007076E5" w:rsidRPr="008B5B01">
        <w:rPr>
          <w:rFonts w:ascii="Arial" w:eastAsia="Times New Roman" w:hAnsi="Arial" w:cs="Arial"/>
        </w:rPr>
        <w:t xml:space="preserve"> the following in relation to your digital provision</w:t>
      </w:r>
      <w:r w:rsidR="00383A95" w:rsidRPr="008B5B01">
        <w:rPr>
          <w:rFonts w:ascii="Arial" w:eastAsia="Times New Roman" w:hAnsi="Arial" w:cs="Arial"/>
        </w:rPr>
        <w:t>:</w:t>
      </w:r>
    </w:p>
    <w:p w14:paraId="7DDD604F" w14:textId="11373BD3" w:rsidR="007602AC" w:rsidRPr="00C803FC" w:rsidRDefault="00814033" w:rsidP="004A439A">
      <w:pPr>
        <w:pStyle w:val="DANavybullet"/>
        <w:jc w:val="both"/>
      </w:pPr>
      <w:r w:rsidRPr="00C803FC">
        <w:t xml:space="preserve">Where are your learners who are at risk?  </w:t>
      </w:r>
    </w:p>
    <w:p w14:paraId="30C49FAD" w14:textId="77777777" w:rsidR="002D09F0" w:rsidRPr="00C803FC" w:rsidRDefault="002D09F0" w:rsidP="004A439A">
      <w:pPr>
        <w:pStyle w:val="DANavybullet"/>
        <w:jc w:val="both"/>
      </w:pPr>
      <w:r w:rsidRPr="00C803FC">
        <w:t xml:space="preserve">What are the reasonable adjustments for providing equality of access to </w:t>
      </w:r>
      <w:r w:rsidR="00ED1FE5" w:rsidRPr="00C803FC">
        <w:t>your digital provision?</w:t>
      </w:r>
    </w:p>
    <w:p w14:paraId="022E75C3" w14:textId="62FAF84D" w:rsidR="001C09EE" w:rsidRPr="00C803FC" w:rsidRDefault="00CB72F1" w:rsidP="004A439A">
      <w:pPr>
        <w:pStyle w:val="DANavybullet"/>
        <w:jc w:val="both"/>
      </w:pPr>
      <w:r w:rsidRPr="00C803FC">
        <w:t xml:space="preserve">In what way may your digital curriculum </w:t>
      </w:r>
      <w:r w:rsidR="0097049E" w:rsidRPr="00C803FC">
        <w:t>exclude</w:t>
      </w:r>
      <w:r w:rsidR="002A3D17" w:rsidRPr="00C803FC">
        <w:t xml:space="preserve"> or disadvantage some members of your communities</w:t>
      </w:r>
      <w:r w:rsidR="00E17BE1" w:rsidRPr="00C803FC">
        <w:t xml:space="preserve">? </w:t>
      </w:r>
    </w:p>
    <w:p w14:paraId="4B685902" w14:textId="77777777" w:rsidR="007A3B24" w:rsidRPr="00C803FC" w:rsidRDefault="001C09EE" w:rsidP="004A439A">
      <w:pPr>
        <w:pStyle w:val="DANavybullet"/>
        <w:jc w:val="both"/>
      </w:pPr>
      <w:r w:rsidRPr="00C803FC">
        <w:t xml:space="preserve">How do you prioritise which courses should be adapted to </w:t>
      </w:r>
      <w:r w:rsidR="00A83D70" w:rsidRPr="00C803FC">
        <w:t>maintain face-to-face provision and comply with government requirements for social distancing?</w:t>
      </w:r>
    </w:p>
    <w:p w14:paraId="7D2B9125" w14:textId="1C5836D5" w:rsidR="00CC21E7" w:rsidRPr="00C803FC" w:rsidRDefault="007A3B24" w:rsidP="004A439A">
      <w:pPr>
        <w:pStyle w:val="DANavybullet"/>
        <w:jc w:val="both"/>
      </w:pPr>
      <w:r w:rsidRPr="00C803FC">
        <w:t>Should there be d</w:t>
      </w:r>
      <w:r w:rsidR="00CC21E7" w:rsidRPr="00C803FC">
        <w:t>ifferentiated fees for different modes of delivery</w:t>
      </w:r>
      <w:r w:rsidRPr="00C803FC">
        <w:t>?</w:t>
      </w:r>
    </w:p>
    <w:p w14:paraId="7F3C57C0" w14:textId="0F791646" w:rsidR="0067566F" w:rsidRDefault="009674E9" w:rsidP="004A439A">
      <w:pPr>
        <w:pStyle w:val="DANavybullet"/>
        <w:jc w:val="both"/>
      </w:pPr>
      <w:r w:rsidRPr="00C803FC">
        <w:t>How does any curtailment of face-to-face arts and leisure provision impact on the implementation o</w:t>
      </w:r>
      <w:r w:rsidRPr="008B5B01">
        <w:t>f your curriculum policy?</w:t>
      </w:r>
    </w:p>
    <w:p w14:paraId="0B6C2D1C" w14:textId="77777777" w:rsidR="00B313A1" w:rsidRPr="009E79B8" w:rsidRDefault="00B313A1" w:rsidP="004A439A">
      <w:pPr>
        <w:pStyle w:val="DigitalACEsub"/>
        <w:jc w:val="both"/>
      </w:pPr>
      <w:r w:rsidRPr="009E79B8">
        <w:t>Working with partner providers and subcontractors</w:t>
      </w:r>
    </w:p>
    <w:p w14:paraId="500B379B" w14:textId="6EF42BCD" w:rsidR="00CC21E7" w:rsidRPr="009E79B8" w:rsidRDefault="005A307C" w:rsidP="004A439A">
      <w:pPr>
        <w:pStyle w:val="ListParagraph"/>
        <w:spacing w:after="120"/>
        <w:ind w:left="0"/>
        <w:contextualSpacing w:val="0"/>
        <w:jc w:val="both"/>
        <w:rPr>
          <w:rFonts w:ascii="Arial" w:eastAsia="Times New Roman" w:hAnsi="Arial" w:cs="Arial"/>
        </w:rPr>
      </w:pPr>
      <w:r w:rsidRPr="009E79B8">
        <w:rPr>
          <w:rFonts w:ascii="Arial" w:eastAsia="Times New Roman" w:hAnsi="Arial" w:cs="Arial"/>
        </w:rPr>
        <w:t xml:space="preserve">You may also need to ensure that </w:t>
      </w:r>
      <w:r w:rsidR="00641DDA">
        <w:rPr>
          <w:rFonts w:ascii="Arial" w:eastAsia="Times New Roman" w:hAnsi="Arial" w:cs="Arial"/>
        </w:rPr>
        <w:t xml:space="preserve">changes to your </w:t>
      </w:r>
      <w:r w:rsidR="0002037E" w:rsidRPr="009E79B8">
        <w:rPr>
          <w:rFonts w:ascii="Arial" w:eastAsia="Times New Roman" w:hAnsi="Arial" w:cs="Arial"/>
        </w:rPr>
        <w:t xml:space="preserve">policy </w:t>
      </w:r>
      <w:r w:rsidR="00641DDA">
        <w:rPr>
          <w:rFonts w:ascii="Arial" w:eastAsia="Times New Roman" w:hAnsi="Arial" w:cs="Arial"/>
        </w:rPr>
        <w:t xml:space="preserve">for your curriculum </w:t>
      </w:r>
      <w:r w:rsidR="00B656AA" w:rsidRPr="009E79B8">
        <w:rPr>
          <w:rFonts w:ascii="Arial" w:eastAsia="Times New Roman" w:hAnsi="Arial" w:cs="Arial"/>
        </w:rPr>
        <w:t xml:space="preserve">covers your subcontracted provision or your work with partner providers. </w:t>
      </w:r>
      <w:r w:rsidR="003A17F7" w:rsidRPr="009E79B8">
        <w:rPr>
          <w:rFonts w:ascii="Arial" w:eastAsia="Times New Roman" w:hAnsi="Arial" w:cs="Arial"/>
        </w:rPr>
        <w:t xml:space="preserve">It may be necessary to </w:t>
      </w:r>
      <w:r w:rsidR="002C72A1">
        <w:rPr>
          <w:rFonts w:ascii="Arial" w:eastAsia="Times New Roman" w:hAnsi="Arial" w:cs="Arial"/>
        </w:rPr>
        <w:t>review</w:t>
      </w:r>
      <w:r w:rsidR="003A17F7" w:rsidRPr="009E79B8">
        <w:rPr>
          <w:rFonts w:ascii="Arial" w:eastAsia="Times New Roman" w:hAnsi="Arial" w:cs="Arial"/>
        </w:rPr>
        <w:t xml:space="preserve"> your service level agreement to ensure that </w:t>
      </w:r>
      <w:r w:rsidR="00702254" w:rsidRPr="009E79B8">
        <w:rPr>
          <w:rFonts w:ascii="Arial" w:eastAsia="Times New Roman" w:hAnsi="Arial" w:cs="Arial"/>
        </w:rPr>
        <w:t>any moves</w:t>
      </w:r>
      <w:r w:rsidR="00DD3A6A">
        <w:rPr>
          <w:rFonts w:ascii="Arial" w:eastAsia="Times New Roman" w:hAnsi="Arial" w:cs="Arial"/>
        </w:rPr>
        <w:t xml:space="preserve"> that they make</w:t>
      </w:r>
      <w:r w:rsidR="00702254" w:rsidRPr="009E79B8">
        <w:rPr>
          <w:rFonts w:ascii="Arial" w:eastAsia="Times New Roman" w:hAnsi="Arial" w:cs="Arial"/>
        </w:rPr>
        <w:t xml:space="preserve"> to</w:t>
      </w:r>
      <w:r w:rsidR="00C549A8">
        <w:rPr>
          <w:rFonts w:ascii="Arial" w:eastAsia="Times New Roman" w:hAnsi="Arial" w:cs="Arial"/>
        </w:rPr>
        <w:t xml:space="preserve"> </w:t>
      </w:r>
      <w:r w:rsidR="00702254" w:rsidRPr="009E79B8">
        <w:rPr>
          <w:rFonts w:ascii="Arial" w:eastAsia="Times New Roman" w:hAnsi="Arial" w:cs="Arial"/>
        </w:rPr>
        <w:t>online learning complies with any revisi</w:t>
      </w:r>
      <w:r w:rsidR="009613DF" w:rsidRPr="009E79B8">
        <w:rPr>
          <w:rFonts w:ascii="Arial" w:eastAsia="Times New Roman" w:hAnsi="Arial" w:cs="Arial"/>
        </w:rPr>
        <w:t>ons to your policy for online curriculum.</w:t>
      </w:r>
    </w:p>
    <w:p w14:paraId="59610422" w14:textId="755C1614" w:rsidR="007602AC" w:rsidRPr="009E79B8" w:rsidRDefault="007602AC" w:rsidP="004A439A">
      <w:pPr>
        <w:pStyle w:val="DigitalACEsub"/>
        <w:jc w:val="both"/>
      </w:pPr>
      <w:r w:rsidRPr="009E79B8">
        <w:t>Advice or tips from the sector</w:t>
      </w:r>
    </w:p>
    <w:p w14:paraId="5BDD62C3" w14:textId="10CF3D7A" w:rsidR="0040543C" w:rsidRDefault="00A8287D" w:rsidP="004A439A">
      <w:pPr>
        <w:pStyle w:val="DANavybullet"/>
        <w:jc w:val="both"/>
      </w:pPr>
      <w:r w:rsidRPr="00BF2547">
        <w:t xml:space="preserve">You may need an addendum to your curriculum </w:t>
      </w:r>
      <w:r w:rsidR="005E1442" w:rsidRPr="00BF2547">
        <w:t>policy</w:t>
      </w:r>
      <w:r w:rsidRPr="00BF2547">
        <w:t xml:space="preserve"> t</w:t>
      </w:r>
      <w:r w:rsidR="005E1442" w:rsidRPr="00BF2547">
        <w:t xml:space="preserve">o enable you to </w:t>
      </w:r>
      <w:r w:rsidR="006B6AF5" w:rsidRPr="00BF2547">
        <w:t>prioritise blended</w:t>
      </w:r>
      <w:r w:rsidR="00D6449C" w:rsidRPr="00BF2547">
        <w:t xml:space="preserve"> learning</w:t>
      </w:r>
      <w:r w:rsidR="005E1442" w:rsidRPr="00BF2547">
        <w:t xml:space="preserve">, especially for </w:t>
      </w:r>
      <w:r w:rsidR="00372CCB" w:rsidRPr="00BF2547">
        <w:t>learners with low skills</w:t>
      </w:r>
      <w:r w:rsidR="00F132D7" w:rsidRPr="00BF2547">
        <w:t>.</w:t>
      </w:r>
      <w:r w:rsidR="00814033">
        <w:t xml:space="preserve"> </w:t>
      </w:r>
    </w:p>
    <w:p w14:paraId="40A2A84C" w14:textId="3DA63EB8" w:rsidR="00814033" w:rsidRPr="00EE44EF" w:rsidRDefault="00814033" w:rsidP="004A439A">
      <w:pPr>
        <w:pStyle w:val="DANavybullet"/>
        <w:jc w:val="both"/>
      </w:pPr>
      <w:r w:rsidRPr="00EE44EF">
        <w:t xml:space="preserve">You may need to carry out a risk assessment for those who </w:t>
      </w:r>
      <w:r w:rsidR="00D11196">
        <w:t xml:space="preserve">from the </w:t>
      </w:r>
      <w:r w:rsidRPr="00EE44EF">
        <w:t>BAME</w:t>
      </w:r>
      <w:r w:rsidR="00D11196">
        <w:t xml:space="preserve"> community</w:t>
      </w:r>
      <w:r w:rsidRPr="00EE44EF">
        <w:t xml:space="preserve">, LDD etc. </w:t>
      </w:r>
    </w:p>
    <w:p w14:paraId="5992AEF4" w14:textId="42E7787B" w:rsidR="00F132D7" w:rsidRPr="006F6D56" w:rsidRDefault="00F132D7" w:rsidP="004A439A">
      <w:pPr>
        <w:pStyle w:val="DANavybullet"/>
        <w:jc w:val="both"/>
      </w:pPr>
      <w:r w:rsidRPr="00BF2547">
        <w:t>Chang</w:t>
      </w:r>
      <w:r w:rsidR="00936CFA" w:rsidRPr="00BF2547">
        <w:t xml:space="preserve">ing your curriculum to increased online </w:t>
      </w:r>
      <w:r w:rsidR="007F30E6" w:rsidRPr="00BF2547">
        <w:t>provision</w:t>
      </w:r>
      <w:r w:rsidR="00936CFA" w:rsidRPr="00BF2547">
        <w:t xml:space="preserve"> ma</w:t>
      </w:r>
      <w:r w:rsidR="007F30E6" w:rsidRPr="00BF2547">
        <w:t>y</w:t>
      </w:r>
      <w:r w:rsidR="00936CFA" w:rsidRPr="00BF2547">
        <w:t xml:space="preserve"> </w:t>
      </w:r>
      <w:r w:rsidRPr="00BF2547">
        <w:t>incur extra cost</w:t>
      </w:r>
      <w:r w:rsidR="007F30E6" w:rsidRPr="00BF2547">
        <w:t xml:space="preserve">s. </w:t>
      </w:r>
      <w:r w:rsidR="00F225A2">
        <w:t>Are there any implications for your</w:t>
      </w:r>
      <w:r w:rsidR="007F30E6" w:rsidRPr="00BF2547">
        <w:t xml:space="preserve"> current fee policy?</w:t>
      </w:r>
      <w:r w:rsidR="006F6D56">
        <w:t xml:space="preserve"> </w:t>
      </w:r>
      <w:r w:rsidR="006F6D56" w:rsidRPr="00BF2547">
        <w:t>You may need to check with your internal local authority colleagues if there are any processes required to authorise changes to fees.</w:t>
      </w:r>
    </w:p>
    <w:p w14:paraId="5F1D8BBF" w14:textId="2E30DF8D" w:rsidR="00BF2547" w:rsidRPr="00EE44EF" w:rsidRDefault="00BF2547" w:rsidP="004A439A">
      <w:pPr>
        <w:pStyle w:val="DANavybullet"/>
        <w:jc w:val="both"/>
      </w:pPr>
      <w:r w:rsidRPr="00EE44EF">
        <w:t xml:space="preserve">If you are a local authority </w:t>
      </w:r>
      <w:r w:rsidRPr="00001A14">
        <w:t>provider</w:t>
      </w:r>
      <w:r w:rsidR="00523A0A" w:rsidRPr="00001A14">
        <w:t xml:space="preserve"> or </w:t>
      </w:r>
      <w:r w:rsidR="003D598E">
        <w:t>work through an authorising body</w:t>
      </w:r>
      <w:r w:rsidRPr="00EE44EF">
        <w:t xml:space="preserve"> and need to make changes to your fees policy, you should consider whether there needs to be any formal corporate decision-making process. It may be that there is flexibility within you</w:t>
      </w:r>
      <w:r w:rsidR="00814033" w:rsidRPr="00EE44EF">
        <w:t>r</w:t>
      </w:r>
      <w:r w:rsidRPr="00EE44EF">
        <w:t xml:space="preserve"> current fees policy, but if not</w:t>
      </w:r>
      <w:r w:rsidR="00001A14">
        <w:t>,</w:t>
      </w:r>
      <w:r w:rsidRPr="00EE44EF">
        <w:t xml:space="preserve"> </w:t>
      </w:r>
      <w:r w:rsidR="00F119A4">
        <w:t>you may need to</w:t>
      </w:r>
      <w:r w:rsidRPr="00EE44EF">
        <w:t xml:space="preserve"> engage with appropriate senior officers on the changes. </w:t>
      </w:r>
      <w:r w:rsidR="00BB2D56">
        <w:t>M</w:t>
      </w:r>
      <w:r w:rsidRPr="00EE44EF">
        <w:t xml:space="preserve">ake sure you are aware of the governance process and timelines, as these can impact on any new policy implementation.  </w:t>
      </w:r>
    </w:p>
    <w:p w14:paraId="5EFE5C50" w14:textId="23FD0242" w:rsidR="003D09C0" w:rsidRPr="00BF2547" w:rsidRDefault="002831C7" w:rsidP="004A439A">
      <w:pPr>
        <w:pStyle w:val="DANavybullet"/>
        <w:jc w:val="both"/>
      </w:pPr>
      <w:r w:rsidRPr="00BF2547">
        <w:lastRenderedPageBreak/>
        <w:t xml:space="preserve">Online provision may </w:t>
      </w:r>
      <w:r w:rsidR="00DB1EFE" w:rsidRPr="00BF2547">
        <w:t>a</w:t>
      </w:r>
      <w:r w:rsidR="00355A64" w:rsidRPr="00BF2547">
        <w:t>ffect your staffing policy if you find that</w:t>
      </w:r>
      <w:r w:rsidR="006276CA" w:rsidRPr="00BF2547">
        <w:t xml:space="preserve"> </w:t>
      </w:r>
      <w:r w:rsidR="00484350">
        <w:t>it</w:t>
      </w:r>
      <w:r w:rsidR="006276CA" w:rsidRPr="00BF2547">
        <w:t xml:space="preserve"> requires more</w:t>
      </w:r>
      <w:r w:rsidR="00355A64" w:rsidRPr="00BF2547">
        <w:t xml:space="preserve"> </w:t>
      </w:r>
      <w:r w:rsidR="006276CA" w:rsidRPr="00BF2547">
        <w:t xml:space="preserve">tutor time to provide an appropriate level of </w:t>
      </w:r>
      <w:r w:rsidR="00A26E29" w:rsidRPr="00BF2547">
        <w:t>online support.</w:t>
      </w:r>
      <w:r w:rsidR="006276CA" w:rsidRPr="00BF2547">
        <w:t xml:space="preserve"> </w:t>
      </w:r>
    </w:p>
    <w:p w14:paraId="6423B1C8" w14:textId="5D5131C7" w:rsidR="00F34CCA" w:rsidRPr="00EE44EF" w:rsidRDefault="00F34CCA" w:rsidP="004A439A">
      <w:pPr>
        <w:pStyle w:val="DigitalACEsub"/>
        <w:jc w:val="both"/>
      </w:pPr>
      <w:r w:rsidRPr="00EE44EF">
        <w:t xml:space="preserve">Successful practice and exemplars </w:t>
      </w:r>
    </w:p>
    <w:p w14:paraId="5F140B38" w14:textId="55C55E3D" w:rsidR="0073766E" w:rsidRPr="009E79B8" w:rsidRDefault="003524E9" w:rsidP="004A439A">
      <w:pPr>
        <w:spacing w:after="120"/>
        <w:jc w:val="both"/>
        <w:rPr>
          <w:rFonts w:ascii="Arial" w:eastAsia="Times New Roman" w:hAnsi="Arial" w:cs="Arial"/>
        </w:rPr>
      </w:pPr>
      <w:r w:rsidRPr="00C803FC">
        <w:rPr>
          <w:rFonts w:ascii="Arial" w:hAnsi="Arial" w:cs="Arial"/>
        </w:rPr>
        <w:t>The</w:t>
      </w:r>
      <w:r w:rsidRPr="00C803FC">
        <w:rPr>
          <w:rFonts w:ascii="Arial" w:hAnsi="Arial" w:cs="Arial"/>
          <w:b/>
          <w:bCs/>
        </w:rPr>
        <w:t xml:space="preserve"> </w:t>
      </w:r>
      <w:hyperlink r:id="rId27" w:history="1">
        <w:r w:rsidR="0018128C" w:rsidRPr="00C803FC">
          <w:rPr>
            <w:rStyle w:val="Hyperlink"/>
            <w:rFonts w:ascii="Arial" w:hAnsi="Arial" w:cs="Arial"/>
          </w:rPr>
          <w:t>Digital ACE S</w:t>
        </w:r>
        <w:r w:rsidR="0073766E" w:rsidRPr="00C803FC">
          <w:rPr>
            <w:rStyle w:val="Hyperlink"/>
            <w:rFonts w:ascii="Arial" w:hAnsi="Arial" w:cs="Arial"/>
          </w:rPr>
          <w:t>upporting Low Skilled Learners</w:t>
        </w:r>
        <w:r w:rsidRPr="00C803FC">
          <w:rPr>
            <w:rStyle w:val="Hyperlink"/>
            <w:rFonts w:ascii="Arial" w:eastAsia="Times New Roman" w:hAnsi="Arial" w:cs="Arial"/>
            <w:bCs/>
          </w:rPr>
          <w:t xml:space="preserve"> materials</w:t>
        </w:r>
      </w:hyperlink>
      <w:r w:rsidR="007134E7" w:rsidRPr="00C803FC">
        <w:rPr>
          <w:rFonts w:ascii="Arial" w:eastAsia="Times New Roman" w:hAnsi="Arial" w:cs="Arial"/>
          <w:bCs/>
        </w:rPr>
        <w:t xml:space="preserve"> provide </w:t>
      </w:r>
      <w:r w:rsidR="0073766E" w:rsidRPr="00C803FC">
        <w:rPr>
          <w:rFonts w:ascii="Arial" w:eastAsia="Times New Roman" w:hAnsi="Arial" w:cs="Arial"/>
        </w:rPr>
        <w:t>guidance on</w:t>
      </w:r>
      <w:r w:rsidR="0073766E" w:rsidRPr="009E79B8">
        <w:rPr>
          <w:rFonts w:ascii="Arial" w:eastAsia="Times New Roman" w:hAnsi="Arial" w:cs="Arial"/>
        </w:rPr>
        <w:t xml:space="preserve"> how best to determine an online offer which enables providers to engage and induct learners with low level skills. </w:t>
      </w:r>
    </w:p>
    <w:p w14:paraId="69A9EAD8" w14:textId="36F943CD" w:rsidR="00AF0096" w:rsidRDefault="00996562" w:rsidP="004A439A">
      <w:pPr>
        <w:spacing w:after="120"/>
        <w:jc w:val="both"/>
        <w:rPr>
          <w:rFonts w:ascii="Arial" w:eastAsia="Times New Roman" w:hAnsi="Arial" w:cs="Arial"/>
        </w:rPr>
      </w:pPr>
      <w:r w:rsidRPr="00406AE2">
        <w:t>See</w:t>
      </w:r>
      <w:r w:rsidR="00406AE2" w:rsidRPr="00406AE2">
        <w:t xml:space="preserve"> </w:t>
      </w:r>
      <w:r w:rsidR="004B2107" w:rsidRPr="00406AE2">
        <w:t>the</w:t>
      </w:r>
      <w:r w:rsidR="004B2107" w:rsidRPr="00406AE2">
        <w:rPr>
          <w:rStyle w:val="ReferencelinkChar"/>
          <w:rFonts w:eastAsiaTheme="minorHAnsi"/>
        </w:rPr>
        <w:t xml:space="preserve"> </w:t>
      </w:r>
      <w:r w:rsidR="004B2107" w:rsidRPr="00406AE2">
        <w:rPr>
          <w:rFonts w:ascii="Arial" w:eastAsia="Times New Roman" w:hAnsi="Arial" w:cs="Arial"/>
        </w:rPr>
        <w:t>Reference</w:t>
      </w:r>
      <w:r w:rsidR="00FE7F45">
        <w:rPr>
          <w:rFonts w:ascii="Arial" w:eastAsia="Times New Roman" w:hAnsi="Arial" w:cs="Arial"/>
        </w:rPr>
        <w:t>/</w:t>
      </w:r>
      <w:r w:rsidR="004B2107" w:rsidRPr="00406AE2">
        <w:rPr>
          <w:rFonts w:ascii="Arial" w:eastAsia="Times New Roman" w:hAnsi="Arial" w:cs="Arial"/>
        </w:rPr>
        <w:t xml:space="preserve">links section </w:t>
      </w:r>
      <w:r w:rsidR="00FE7F45">
        <w:rPr>
          <w:rFonts w:ascii="Arial" w:eastAsia="Times New Roman" w:hAnsi="Arial" w:cs="Arial"/>
        </w:rPr>
        <w:t xml:space="preserve">of this document </w:t>
      </w:r>
      <w:r w:rsidR="00A5381A" w:rsidRPr="00406AE2">
        <w:rPr>
          <w:rFonts w:ascii="Arial" w:eastAsia="Times New Roman" w:hAnsi="Arial" w:cs="Arial"/>
        </w:rPr>
        <w:t xml:space="preserve">for links to the </w:t>
      </w:r>
      <w:hyperlink w:anchor="Local_Digital_Skills_Partnerships" w:history="1">
        <w:r w:rsidR="00A5381A" w:rsidRPr="00406AE2">
          <w:rPr>
            <w:rStyle w:val="Hyperlink"/>
            <w:rFonts w:ascii="Arial" w:hAnsi="Arial" w:cs="Arial"/>
          </w:rPr>
          <w:t>Local Digital Skills Partnerships</w:t>
        </w:r>
      </w:hyperlink>
      <w:r w:rsidR="00A5381A" w:rsidRPr="00406AE2">
        <w:rPr>
          <w:rFonts w:ascii="Arial" w:eastAsia="Times New Roman" w:hAnsi="Arial" w:cs="Arial"/>
        </w:rPr>
        <w:t>,</w:t>
      </w:r>
      <w:r w:rsidR="00A5381A" w:rsidRPr="00A5381A">
        <w:rPr>
          <w:rFonts w:ascii="Arial" w:eastAsia="Times New Roman" w:hAnsi="Arial" w:cs="Arial"/>
        </w:rPr>
        <w:t xml:space="preserve"> where available</w:t>
      </w:r>
      <w:r w:rsidR="005F67E9">
        <w:rPr>
          <w:rFonts w:ascii="Arial" w:eastAsia="Times New Roman" w:hAnsi="Arial" w:cs="Arial"/>
        </w:rPr>
        <w:t>.</w:t>
      </w:r>
    </w:p>
    <w:tbl>
      <w:tblPr>
        <w:tblStyle w:val="TableGrid"/>
        <w:tblW w:w="9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92"/>
      </w:tblGrid>
      <w:tr w:rsidR="00406AE2" w14:paraId="08F32886" w14:textId="77777777" w:rsidTr="00150048">
        <w:tc>
          <w:tcPr>
            <w:tcW w:w="1276" w:type="dxa"/>
          </w:tcPr>
          <w:p w14:paraId="0450BC14" w14:textId="3B333DD4" w:rsidR="00406AE2" w:rsidRPr="001A16E2" w:rsidRDefault="00406AE2" w:rsidP="004A439A">
            <w:pPr>
              <w:pStyle w:val="Referencelink"/>
              <w:jc w:val="both"/>
            </w:pPr>
            <w:r w:rsidRPr="001A16E2">
              <w:t xml:space="preserve">Link 6: </w:t>
            </w:r>
          </w:p>
          <w:p w14:paraId="284BF41A" w14:textId="77777777" w:rsidR="00406AE2" w:rsidRPr="001A16E2" w:rsidRDefault="00406AE2" w:rsidP="004A439A">
            <w:pPr>
              <w:pStyle w:val="Referencelink"/>
              <w:jc w:val="both"/>
            </w:pPr>
          </w:p>
        </w:tc>
        <w:tc>
          <w:tcPr>
            <w:tcW w:w="8292" w:type="dxa"/>
          </w:tcPr>
          <w:p w14:paraId="2F451995" w14:textId="49F7D1E4" w:rsidR="00406AE2" w:rsidRPr="001A16E2" w:rsidRDefault="00406AE2" w:rsidP="004A439A">
            <w:pPr>
              <w:spacing w:after="120"/>
              <w:jc w:val="both"/>
              <w:rPr>
                <w:color w:val="4472C4" w:themeColor="accent1"/>
                <w:u w:val="single"/>
              </w:rPr>
            </w:pPr>
            <w:r w:rsidRPr="001A16E2">
              <w:rPr>
                <w:rFonts w:ascii="Arial" w:eastAsia="Times New Roman" w:hAnsi="Arial" w:cs="Arial"/>
              </w:rPr>
              <w:t xml:space="preserve">Bromley Adult Education included fee information on FAQ section on their website, as well as the fee policy. </w:t>
            </w:r>
            <w:hyperlink r:id="rId28" w:history="1">
              <w:r w:rsidRPr="001A16E2">
                <w:rPr>
                  <w:rStyle w:val="Hyperlink"/>
                </w:rPr>
                <w:t>https://baec.ac.uk/index.php/frequently-asked-questions/</w:t>
              </w:r>
            </w:hyperlink>
          </w:p>
        </w:tc>
      </w:tr>
    </w:tbl>
    <w:p w14:paraId="4308ACA8" w14:textId="48B59B81" w:rsidR="003530B5" w:rsidRPr="00493D35" w:rsidRDefault="003E6586" w:rsidP="004A439A">
      <w:pPr>
        <w:pStyle w:val="DigitalACEheading"/>
        <w:jc w:val="both"/>
      </w:pPr>
      <w:bookmarkStart w:id="26" w:name="_Toc50720242"/>
      <w:bookmarkStart w:id="27" w:name="_Toc52186134"/>
      <w:bookmarkStart w:id="28" w:name="Section_9"/>
      <w:r w:rsidRPr="00493D35">
        <w:t xml:space="preserve">Digital </w:t>
      </w:r>
      <w:r w:rsidR="003530B5" w:rsidRPr="00493D35">
        <w:t xml:space="preserve">policy </w:t>
      </w:r>
      <w:r w:rsidR="005711D1" w:rsidRPr="00493D35">
        <w:t>- L</w:t>
      </w:r>
      <w:r w:rsidR="008600FC" w:rsidRPr="00493D35">
        <w:t>earners and learning</w:t>
      </w:r>
      <w:r w:rsidR="009A7DDD" w:rsidRPr="00493D35">
        <w:t xml:space="preserve">, </w:t>
      </w:r>
      <w:r w:rsidR="008600FC" w:rsidRPr="00493D35">
        <w:t>including communications</w:t>
      </w:r>
      <w:bookmarkEnd w:id="26"/>
      <w:bookmarkEnd w:id="27"/>
      <w:r w:rsidR="003530B5" w:rsidRPr="00493D35">
        <w:t xml:space="preserve"> </w:t>
      </w:r>
    </w:p>
    <w:bookmarkEnd w:id="28"/>
    <w:p w14:paraId="3ED48891" w14:textId="77777777" w:rsidR="003530B5" w:rsidRPr="009E79B8" w:rsidRDefault="003530B5" w:rsidP="004A439A">
      <w:pPr>
        <w:pStyle w:val="DigitalACEsub"/>
        <w:jc w:val="both"/>
      </w:pPr>
      <w:r w:rsidRPr="009E79B8">
        <w:t>Description of the area – why it is relevant</w:t>
      </w:r>
    </w:p>
    <w:p w14:paraId="76FEBA46" w14:textId="5E3FA089" w:rsidR="00AF0096" w:rsidRDefault="008337B6" w:rsidP="004A439A">
      <w:pPr>
        <w:spacing w:after="120"/>
        <w:jc w:val="both"/>
        <w:rPr>
          <w:rFonts w:ascii="Arial" w:eastAsia="Times New Roman" w:hAnsi="Arial" w:cs="Arial"/>
        </w:rPr>
      </w:pPr>
      <w:r w:rsidRPr="009E79B8">
        <w:rPr>
          <w:rFonts w:ascii="Arial" w:eastAsia="Times New Roman" w:hAnsi="Arial" w:cs="Arial"/>
        </w:rPr>
        <w:t>You may not want or need a separate policy for learners and learning</w:t>
      </w:r>
      <w:r w:rsidR="006F3999" w:rsidRPr="009E79B8">
        <w:rPr>
          <w:rFonts w:ascii="Arial" w:eastAsia="Times New Roman" w:hAnsi="Arial" w:cs="Arial"/>
        </w:rPr>
        <w:t xml:space="preserve"> for your </w:t>
      </w:r>
      <w:r w:rsidR="00750463" w:rsidRPr="009E79B8">
        <w:rPr>
          <w:rFonts w:ascii="Arial" w:eastAsia="Times New Roman" w:hAnsi="Arial" w:cs="Arial"/>
        </w:rPr>
        <w:t>digital provision</w:t>
      </w:r>
      <w:r w:rsidRPr="009E79B8">
        <w:rPr>
          <w:rFonts w:ascii="Arial" w:eastAsia="Times New Roman" w:hAnsi="Arial" w:cs="Arial"/>
        </w:rPr>
        <w:t xml:space="preserve"> in addition to </w:t>
      </w:r>
      <w:r w:rsidR="00C978FC" w:rsidRPr="009E79B8">
        <w:rPr>
          <w:rFonts w:ascii="Arial" w:eastAsia="Times New Roman" w:hAnsi="Arial" w:cs="Arial"/>
        </w:rPr>
        <w:t xml:space="preserve">any </w:t>
      </w:r>
      <w:r w:rsidR="006759D5" w:rsidRPr="009E79B8">
        <w:rPr>
          <w:rFonts w:ascii="Arial" w:eastAsia="Times New Roman" w:hAnsi="Arial" w:cs="Arial"/>
        </w:rPr>
        <w:t>amend</w:t>
      </w:r>
      <w:r w:rsidR="00F621B4" w:rsidRPr="009E79B8">
        <w:rPr>
          <w:rFonts w:ascii="Arial" w:eastAsia="Times New Roman" w:hAnsi="Arial" w:cs="Arial"/>
        </w:rPr>
        <w:t>ment</w:t>
      </w:r>
      <w:r w:rsidR="006759D5" w:rsidRPr="009E79B8">
        <w:rPr>
          <w:rFonts w:ascii="Arial" w:eastAsia="Times New Roman" w:hAnsi="Arial" w:cs="Arial"/>
        </w:rPr>
        <w:t xml:space="preserve">s to your </w:t>
      </w:r>
      <w:r w:rsidR="00C978FC" w:rsidRPr="009E79B8">
        <w:rPr>
          <w:rFonts w:ascii="Arial" w:eastAsia="Times New Roman" w:hAnsi="Arial" w:cs="Arial"/>
        </w:rPr>
        <w:t>polic</w:t>
      </w:r>
      <w:r w:rsidR="0056635C" w:rsidRPr="009E79B8">
        <w:rPr>
          <w:rFonts w:ascii="Arial" w:eastAsia="Times New Roman" w:hAnsi="Arial" w:cs="Arial"/>
        </w:rPr>
        <w:t>ies</w:t>
      </w:r>
      <w:r w:rsidR="00C978FC" w:rsidRPr="009E79B8">
        <w:rPr>
          <w:rFonts w:ascii="Arial" w:eastAsia="Times New Roman" w:hAnsi="Arial" w:cs="Arial"/>
        </w:rPr>
        <w:t xml:space="preserve"> on access to the provision and inclusion</w:t>
      </w:r>
      <w:r w:rsidR="003E6586" w:rsidRPr="009E79B8">
        <w:rPr>
          <w:rFonts w:ascii="Arial" w:eastAsia="Times New Roman" w:hAnsi="Arial" w:cs="Arial"/>
        </w:rPr>
        <w:t xml:space="preserve">. </w:t>
      </w:r>
      <w:r w:rsidR="009570D4" w:rsidRPr="009E79B8">
        <w:rPr>
          <w:rFonts w:ascii="Arial" w:eastAsia="Times New Roman" w:hAnsi="Arial" w:cs="Arial"/>
        </w:rPr>
        <w:t>However, it is important to acknowledge that many of your learners w</w:t>
      </w:r>
      <w:r w:rsidR="008D6063" w:rsidRPr="009E79B8">
        <w:rPr>
          <w:rFonts w:ascii="Arial" w:eastAsia="Times New Roman" w:hAnsi="Arial" w:cs="Arial"/>
        </w:rPr>
        <w:t xml:space="preserve">ere suddenly thrown into using a medium for learning that </w:t>
      </w:r>
      <w:r w:rsidR="0087746C" w:rsidRPr="009E79B8">
        <w:rPr>
          <w:rFonts w:ascii="Arial" w:eastAsia="Times New Roman" w:hAnsi="Arial" w:cs="Arial"/>
        </w:rPr>
        <w:t>may have been totally unfamiliar to them.</w:t>
      </w:r>
    </w:p>
    <w:p w14:paraId="4B9660A7" w14:textId="026C317D" w:rsidR="00F34CCA" w:rsidRPr="009E79B8" w:rsidRDefault="00F34CCA" w:rsidP="004A439A">
      <w:pPr>
        <w:pStyle w:val="DigitalACEsub"/>
        <w:jc w:val="both"/>
      </w:pPr>
      <w:r w:rsidRPr="009E79B8">
        <w:t>What to consider</w:t>
      </w:r>
      <w:r w:rsidR="0080494D">
        <w:t xml:space="preserve"> in th</w:t>
      </w:r>
      <w:r w:rsidR="0080494D" w:rsidRPr="003C0E6C">
        <w:t>e development</w:t>
      </w:r>
      <w:r w:rsidR="0080494D">
        <w:t xml:space="preserve"> </w:t>
      </w:r>
      <w:r w:rsidR="0080494D" w:rsidRPr="003C0E6C">
        <w:t xml:space="preserve">of policy </w:t>
      </w:r>
      <w:r w:rsidR="006B6AF5" w:rsidRPr="003C0E6C">
        <w:t>for learning</w:t>
      </w:r>
      <w:r w:rsidR="0080494D" w:rsidRPr="003C0E6C">
        <w:t xml:space="preserve"> and learning</w:t>
      </w:r>
    </w:p>
    <w:p w14:paraId="6306D170" w14:textId="6BAB8CD6" w:rsidR="00FB0985" w:rsidRPr="0018128C" w:rsidRDefault="0018128C" w:rsidP="004A439A">
      <w:pPr>
        <w:spacing w:after="120"/>
        <w:jc w:val="both"/>
        <w:rPr>
          <w:rFonts w:ascii="Arial" w:eastAsia="Times New Roman" w:hAnsi="Arial" w:cs="Arial"/>
        </w:rPr>
      </w:pPr>
      <w:r w:rsidRPr="0018128C">
        <w:rPr>
          <w:rFonts w:ascii="Arial" w:eastAsia="Times New Roman" w:hAnsi="Arial" w:cs="Arial"/>
        </w:rPr>
        <w:t xml:space="preserve">The </w:t>
      </w:r>
      <w:hyperlink r:id="rId29" w:history="1">
        <w:r w:rsidRPr="00C803FC">
          <w:rPr>
            <w:rStyle w:val="Hyperlink"/>
            <w:rFonts w:ascii="Arial" w:hAnsi="Arial" w:cs="Arial"/>
          </w:rPr>
          <w:t xml:space="preserve">Digital ACE Developing </w:t>
        </w:r>
        <w:r w:rsidR="00DC4A7E" w:rsidRPr="00C803FC">
          <w:rPr>
            <w:rStyle w:val="Hyperlink"/>
            <w:rFonts w:ascii="Arial" w:hAnsi="Arial" w:cs="Arial"/>
          </w:rPr>
          <w:t>Materials</w:t>
        </w:r>
        <w:r w:rsidRPr="00C803FC">
          <w:rPr>
            <w:rStyle w:val="Hyperlink"/>
            <w:rFonts w:ascii="Arial" w:eastAsia="Times New Roman" w:hAnsi="Arial" w:cs="Arial"/>
            <w:b/>
            <w:bCs/>
          </w:rPr>
          <w:t xml:space="preserve"> </w:t>
        </w:r>
        <w:r w:rsidRPr="00C803FC">
          <w:rPr>
            <w:rStyle w:val="Hyperlink"/>
            <w:rFonts w:ascii="Arial" w:eastAsia="Times New Roman" w:hAnsi="Arial" w:cs="Arial"/>
          </w:rPr>
          <w:t>guidance</w:t>
        </w:r>
      </w:hyperlink>
      <w:r w:rsidRPr="0018128C">
        <w:rPr>
          <w:rFonts w:ascii="Arial" w:eastAsia="Times New Roman" w:hAnsi="Arial" w:cs="Arial"/>
        </w:rPr>
        <w:t xml:space="preserve"> </w:t>
      </w:r>
      <w:r w:rsidR="00DC4A7E" w:rsidRPr="0018128C">
        <w:rPr>
          <w:rFonts w:ascii="Arial" w:eastAsia="Times New Roman" w:hAnsi="Arial" w:cs="Arial"/>
        </w:rPr>
        <w:t>cover</w:t>
      </w:r>
      <w:r w:rsidR="00C803FC">
        <w:rPr>
          <w:rFonts w:ascii="Arial" w:eastAsia="Times New Roman" w:hAnsi="Arial" w:cs="Arial"/>
        </w:rPr>
        <w:t>s</w:t>
      </w:r>
      <w:r w:rsidR="00DC4A7E" w:rsidRPr="0018128C">
        <w:rPr>
          <w:rFonts w:ascii="Arial" w:eastAsia="Times New Roman" w:hAnsi="Arial" w:cs="Arial"/>
        </w:rPr>
        <w:t xml:space="preserve"> developing materials </w:t>
      </w:r>
      <w:r w:rsidR="006737B5" w:rsidRPr="0018128C">
        <w:rPr>
          <w:rFonts w:ascii="Arial" w:eastAsia="Times New Roman" w:hAnsi="Arial" w:cs="Arial"/>
        </w:rPr>
        <w:t xml:space="preserve">to support learners’ engagement in digital provision. In reviewing your policy for learner </w:t>
      </w:r>
      <w:r w:rsidR="00FB0985" w:rsidRPr="0018128C">
        <w:rPr>
          <w:rFonts w:ascii="Arial" w:eastAsia="Times New Roman" w:hAnsi="Arial" w:cs="Arial"/>
        </w:rPr>
        <w:t>engagement</w:t>
      </w:r>
      <w:r w:rsidR="00331024">
        <w:rPr>
          <w:rFonts w:ascii="Arial" w:eastAsia="Times New Roman" w:hAnsi="Arial" w:cs="Arial"/>
        </w:rPr>
        <w:t>,</w:t>
      </w:r>
      <w:r w:rsidR="00FB0985" w:rsidRPr="0018128C">
        <w:rPr>
          <w:rFonts w:ascii="Arial" w:eastAsia="Times New Roman" w:hAnsi="Arial" w:cs="Arial"/>
        </w:rPr>
        <w:t xml:space="preserve"> you may want to consider</w:t>
      </w:r>
      <w:r w:rsidR="00A720D1" w:rsidRPr="0018128C">
        <w:rPr>
          <w:rFonts w:ascii="Arial" w:eastAsia="Times New Roman" w:hAnsi="Arial" w:cs="Arial"/>
        </w:rPr>
        <w:t xml:space="preserve"> the minimum requirements</w:t>
      </w:r>
      <w:r w:rsidR="006D5439" w:rsidRPr="0018128C">
        <w:rPr>
          <w:rFonts w:ascii="Arial" w:eastAsia="Times New Roman" w:hAnsi="Arial" w:cs="Arial"/>
        </w:rPr>
        <w:t xml:space="preserve"> </w:t>
      </w:r>
      <w:r w:rsidR="00331024">
        <w:rPr>
          <w:rFonts w:ascii="Arial" w:eastAsia="Times New Roman" w:hAnsi="Arial" w:cs="Arial"/>
        </w:rPr>
        <w:t>below, ensuring that:</w:t>
      </w:r>
    </w:p>
    <w:p w14:paraId="179DAFAC" w14:textId="39E32B0E" w:rsidR="00F34CCA" w:rsidRPr="009E79B8" w:rsidRDefault="006D5439" w:rsidP="004A439A">
      <w:pPr>
        <w:pStyle w:val="DANavybullet"/>
        <w:jc w:val="both"/>
      </w:pPr>
      <w:r w:rsidRPr="0018128C">
        <w:t>your</w:t>
      </w:r>
      <w:r w:rsidR="00A61AB2" w:rsidRPr="0018128C">
        <w:t xml:space="preserve"> learners have the skills and resources for </w:t>
      </w:r>
      <w:r w:rsidR="00A61AB2" w:rsidRPr="009E79B8">
        <w:t>participating in online/blended learn</w:t>
      </w:r>
      <w:r w:rsidR="00102F8D">
        <w:t>ing</w:t>
      </w:r>
    </w:p>
    <w:p w14:paraId="1769283D" w14:textId="62EBADB4" w:rsidR="00A61AB2" w:rsidRPr="009E79B8" w:rsidRDefault="00A61AB2" w:rsidP="004A439A">
      <w:pPr>
        <w:pStyle w:val="DANavybullet"/>
        <w:jc w:val="both"/>
      </w:pPr>
      <w:r w:rsidRPr="009E79B8">
        <w:t xml:space="preserve">those who are new to online communication receive </w:t>
      </w:r>
      <w:r w:rsidR="00430E11" w:rsidRPr="009E79B8">
        <w:t>technical support and resources</w:t>
      </w:r>
    </w:p>
    <w:p w14:paraId="38395BF7" w14:textId="5E5AAF76" w:rsidR="00A61AB2" w:rsidRPr="009E79B8" w:rsidRDefault="00A61AB2" w:rsidP="004A439A">
      <w:pPr>
        <w:pStyle w:val="DANavybullet"/>
        <w:jc w:val="both"/>
      </w:pPr>
      <w:r w:rsidRPr="009E79B8">
        <w:t>you have alternative arrangement</w:t>
      </w:r>
      <w:r w:rsidR="00C40CAB" w:rsidRPr="009E79B8">
        <w:t>s</w:t>
      </w:r>
      <w:r w:rsidR="00C62C41" w:rsidRPr="009E79B8">
        <w:t xml:space="preserve"> for those unable or reluctant to </w:t>
      </w:r>
      <w:r w:rsidR="00C61052" w:rsidRPr="009E79B8">
        <w:t>join digital provision, such a</w:t>
      </w:r>
      <w:r w:rsidR="00102F8D">
        <w:t>s</w:t>
      </w:r>
      <w:r w:rsidR="00C61052" w:rsidRPr="009E79B8">
        <w:t xml:space="preserve"> how to prioritise </w:t>
      </w:r>
      <w:r w:rsidR="00D310A8">
        <w:t xml:space="preserve">learners for </w:t>
      </w:r>
      <w:r w:rsidR="00C61052" w:rsidRPr="009E79B8">
        <w:t>face-to-face learning</w:t>
      </w:r>
    </w:p>
    <w:p w14:paraId="0B89E83A" w14:textId="53B17DAE" w:rsidR="003635C5" w:rsidRPr="009E79B8" w:rsidRDefault="003635C5" w:rsidP="004A439A">
      <w:pPr>
        <w:pStyle w:val="DANavybullet"/>
        <w:jc w:val="both"/>
      </w:pPr>
      <w:r w:rsidRPr="009E79B8">
        <w:t xml:space="preserve">your learners know their responsibilities in ensuring that your digital learning environment </w:t>
      </w:r>
      <w:r w:rsidR="007644FE" w:rsidRPr="009E79B8">
        <w:t>i</w:t>
      </w:r>
      <w:r w:rsidRPr="009E79B8">
        <w:t>s both healthy and safe.</w:t>
      </w:r>
    </w:p>
    <w:p w14:paraId="449EB636" w14:textId="77777777" w:rsidR="00F34CCA" w:rsidRPr="009E79B8" w:rsidRDefault="00F34CCA" w:rsidP="004A439A">
      <w:pPr>
        <w:pStyle w:val="DigitalACEsub"/>
        <w:jc w:val="both"/>
      </w:pPr>
      <w:r w:rsidRPr="009E79B8">
        <w:t>Working with partner providers and subcontractors</w:t>
      </w:r>
    </w:p>
    <w:p w14:paraId="17C117DA" w14:textId="4AC4A9C7" w:rsidR="00F34CCA" w:rsidRPr="009E79B8" w:rsidRDefault="00725F42" w:rsidP="004A439A">
      <w:pPr>
        <w:spacing w:after="120"/>
        <w:jc w:val="both"/>
        <w:rPr>
          <w:rFonts w:ascii="Arial" w:eastAsia="Times New Roman" w:hAnsi="Arial" w:cs="Arial"/>
        </w:rPr>
      </w:pPr>
      <w:r w:rsidRPr="009E79B8">
        <w:rPr>
          <w:rFonts w:ascii="Arial" w:eastAsia="Times New Roman" w:hAnsi="Arial" w:cs="Arial"/>
        </w:rPr>
        <w:t>Yo</w:t>
      </w:r>
      <w:r w:rsidR="00DE5DCE" w:rsidRPr="009E79B8">
        <w:rPr>
          <w:rFonts w:ascii="Arial" w:eastAsia="Times New Roman" w:hAnsi="Arial" w:cs="Arial"/>
        </w:rPr>
        <w:t xml:space="preserve">u should ensure that that your policy requirements for learner engagement </w:t>
      </w:r>
      <w:r w:rsidR="00FE0101" w:rsidRPr="009E79B8">
        <w:rPr>
          <w:rFonts w:ascii="Arial" w:eastAsia="Times New Roman" w:hAnsi="Arial" w:cs="Arial"/>
        </w:rPr>
        <w:t xml:space="preserve">are agreed with </w:t>
      </w:r>
      <w:r w:rsidR="00DE5DCE" w:rsidRPr="009E79B8">
        <w:rPr>
          <w:rFonts w:ascii="Arial" w:eastAsia="Times New Roman" w:hAnsi="Arial" w:cs="Arial"/>
        </w:rPr>
        <w:t xml:space="preserve">your subcontractors and </w:t>
      </w:r>
      <w:r w:rsidR="00FE0101" w:rsidRPr="009E79B8">
        <w:rPr>
          <w:rFonts w:ascii="Arial" w:eastAsia="Times New Roman" w:hAnsi="Arial" w:cs="Arial"/>
        </w:rPr>
        <w:t>partner providers</w:t>
      </w:r>
      <w:r w:rsidR="003F3776">
        <w:rPr>
          <w:rFonts w:ascii="Arial" w:eastAsia="Times New Roman" w:hAnsi="Arial" w:cs="Arial"/>
        </w:rPr>
        <w:t>, where relevant</w:t>
      </w:r>
      <w:r w:rsidR="00FE0101" w:rsidRPr="009E79B8">
        <w:rPr>
          <w:rFonts w:ascii="Arial" w:eastAsia="Times New Roman" w:hAnsi="Arial" w:cs="Arial"/>
        </w:rPr>
        <w:t>.</w:t>
      </w:r>
    </w:p>
    <w:p w14:paraId="65BCBEB0" w14:textId="5CFD1D5B" w:rsidR="003530B5" w:rsidRPr="009E79B8" w:rsidRDefault="003530B5" w:rsidP="004A439A">
      <w:pPr>
        <w:pStyle w:val="DigitalACEsub"/>
        <w:jc w:val="both"/>
      </w:pPr>
      <w:r w:rsidRPr="009E79B8">
        <w:t>Advice or tips from the sector</w:t>
      </w:r>
    </w:p>
    <w:p w14:paraId="58D124CA" w14:textId="5FE8F33E" w:rsidR="000B6B85" w:rsidRPr="004E4C05" w:rsidRDefault="00416C6C" w:rsidP="004A439A">
      <w:pPr>
        <w:pStyle w:val="DANavybullet"/>
        <w:jc w:val="both"/>
      </w:pPr>
      <w:r w:rsidRPr="00416C6C">
        <w:t>Consider having an induction day</w:t>
      </w:r>
      <w:r w:rsidR="00606473">
        <w:t xml:space="preserve"> or </w:t>
      </w:r>
      <w:r w:rsidRPr="00416C6C">
        <w:t>event for new students accessing online provision</w:t>
      </w:r>
      <w:r w:rsidR="00606473">
        <w:t>. T</w:t>
      </w:r>
      <w:r w:rsidRPr="00416C6C">
        <w:t>hey could be supported with how to log on, how to join a video conference, and/or how to complete projects and return to tutor</w:t>
      </w:r>
      <w:r w:rsidR="00606473">
        <w:t>.</w:t>
      </w:r>
    </w:p>
    <w:p w14:paraId="4BD80798" w14:textId="3A3746A2" w:rsidR="00F34CCA" w:rsidRDefault="00F34CCA" w:rsidP="006C7DAF">
      <w:pPr>
        <w:pStyle w:val="DigitalACEsub"/>
      </w:pPr>
      <w:r w:rsidRPr="009E79B8">
        <w:lastRenderedPageBreak/>
        <w:t xml:space="preserve">Successful practice and exemplars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363"/>
      </w:tblGrid>
      <w:tr w:rsidR="00331024" w14:paraId="355100D9" w14:textId="77777777" w:rsidTr="00150048">
        <w:tc>
          <w:tcPr>
            <w:tcW w:w="1276" w:type="dxa"/>
          </w:tcPr>
          <w:p w14:paraId="016A3C47" w14:textId="579A5D31" w:rsidR="00331024" w:rsidRPr="006B373D" w:rsidRDefault="00331024" w:rsidP="00A03E08">
            <w:pPr>
              <w:pStyle w:val="Referencelink"/>
              <w:rPr>
                <w:b w:val="0"/>
                <w:bCs w:val="0"/>
              </w:rPr>
            </w:pPr>
            <w:bookmarkStart w:id="29" w:name="_Hlk51851613"/>
            <w:bookmarkStart w:id="30" w:name="_Toc50720243"/>
            <w:r w:rsidRPr="00AB7ECD">
              <w:t xml:space="preserve">Annex </w:t>
            </w:r>
            <w:r>
              <w:t>7:</w:t>
            </w:r>
          </w:p>
        </w:tc>
        <w:tc>
          <w:tcPr>
            <w:tcW w:w="8363" w:type="dxa"/>
          </w:tcPr>
          <w:p w14:paraId="63971016" w14:textId="03714370" w:rsidR="00331024" w:rsidRPr="00331024" w:rsidRDefault="00331024" w:rsidP="00A03E08">
            <w:pPr>
              <w:spacing w:after="120"/>
              <w:rPr>
                <w:rFonts w:ascii="Arial" w:eastAsia="Times New Roman" w:hAnsi="Arial" w:cs="Arial"/>
              </w:rPr>
            </w:pPr>
            <w:r w:rsidRPr="00331024">
              <w:rPr>
                <w:rFonts w:ascii="Arial" w:eastAsia="Times New Roman" w:hAnsi="Arial" w:cs="Arial"/>
              </w:rPr>
              <w:t xml:space="preserve">Thurrock Adult Community College’s </w:t>
            </w:r>
            <w:hyperlink r:id="rId30" w:history="1">
              <w:r w:rsidRPr="00331024">
                <w:rPr>
                  <w:rStyle w:val="Hyperlink"/>
                  <w:rFonts w:ascii="Arial" w:eastAsia="Times New Roman" w:hAnsi="Arial" w:cs="Arial"/>
                </w:rPr>
                <w:t>Learner Digital Entitlement</w:t>
              </w:r>
            </w:hyperlink>
            <w:r w:rsidRPr="00331024">
              <w:rPr>
                <w:rFonts w:ascii="Arial" w:eastAsia="Times New Roman" w:hAnsi="Arial" w:cs="Arial"/>
              </w:rPr>
              <w:t xml:space="preserve"> could be adapted for your current arrangements for online and blended learning.</w:t>
            </w:r>
          </w:p>
        </w:tc>
      </w:tr>
      <w:tr w:rsidR="00331024" w14:paraId="4C716383" w14:textId="77777777" w:rsidTr="00150048">
        <w:tc>
          <w:tcPr>
            <w:tcW w:w="1276" w:type="dxa"/>
          </w:tcPr>
          <w:p w14:paraId="475456CA" w14:textId="08F8B9A5" w:rsidR="00331024" w:rsidRPr="00AB7ECD" w:rsidRDefault="00331024" w:rsidP="00331024">
            <w:pPr>
              <w:pStyle w:val="Referencelink"/>
            </w:pPr>
            <w:r w:rsidRPr="00642B17">
              <w:t xml:space="preserve">Annex </w:t>
            </w:r>
            <w:r>
              <w:t>8</w:t>
            </w:r>
            <w:r w:rsidRPr="00642B17">
              <w:t>:</w:t>
            </w:r>
          </w:p>
        </w:tc>
        <w:tc>
          <w:tcPr>
            <w:tcW w:w="8363" w:type="dxa"/>
          </w:tcPr>
          <w:p w14:paraId="09924BC4" w14:textId="0F2D8E5C" w:rsidR="00331024" w:rsidRPr="00331024" w:rsidRDefault="00331024" w:rsidP="00331024">
            <w:pPr>
              <w:spacing w:after="120"/>
              <w:rPr>
                <w:rFonts w:ascii="Arial" w:eastAsia="Times New Roman" w:hAnsi="Arial" w:cs="Arial"/>
              </w:rPr>
            </w:pPr>
            <w:r w:rsidRPr="00331024">
              <w:rPr>
                <w:rFonts w:ascii="Arial" w:eastAsia="Times New Roman" w:hAnsi="Arial" w:cs="Arial"/>
              </w:rPr>
              <w:t xml:space="preserve">Southend Adult Community College’s </w:t>
            </w:r>
            <w:hyperlink r:id="rId31" w:history="1">
              <w:r w:rsidRPr="00331024">
                <w:rPr>
                  <w:rStyle w:val="Hyperlink"/>
                  <w:rFonts w:ascii="Arial" w:eastAsia="Times New Roman" w:hAnsi="Arial" w:cs="Arial"/>
                </w:rPr>
                <w:t>Video Conferencing Policy</w:t>
              </w:r>
            </w:hyperlink>
            <w:r w:rsidRPr="00331024">
              <w:rPr>
                <w:rFonts w:ascii="Arial" w:eastAsia="Times New Roman" w:hAnsi="Arial" w:cs="Arial"/>
              </w:rPr>
              <w:t xml:space="preserve"> gives staff guidelines on how to keep themselves and their learners safe as well as tips for making video conferencing less daunting.</w:t>
            </w:r>
          </w:p>
        </w:tc>
      </w:tr>
      <w:tr w:rsidR="009736C4" w14:paraId="45C43564" w14:textId="77777777" w:rsidTr="00150048">
        <w:tc>
          <w:tcPr>
            <w:tcW w:w="1276" w:type="dxa"/>
          </w:tcPr>
          <w:p w14:paraId="5D29AAFD" w14:textId="77777777" w:rsidR="009736C4" w:rsidRPr="009736C4" w:rsidRDefault="009736C4" w:rsidP="00F24E0E">
            <w:pPr>
              <w:pStyle w:val="Referencelink"/>
            </w:pPr>
            <w:r w:rsidRPr="009736C4">
              <w:t>Annex 9:</w:t>
            </w:r>
          </w:p>
        </w:tc>
        <w:tc>
          <w:tcPr>
            <w:tcW w:w="8363" w:type="dxa"/>
          </w:tcPr>
          <w:p w14:paraId="5B56F293" w14:textId="2C5CA37D" w:rsidR="009736C4" w:rsidRPr="009736C4" w:rsidRDefault="009736C4" w:rsidP="009736C4">
            <w:pPr>
              <w:spacing w:after="120"/>
              <w:rPr>
                <w:rFonts w:ascii="Arial" w:eastAsia="Times New Roman" w:hAnsi="Arial" w:cs="Arial"/>
              </w:rPr>
            </w:pPr>
            <w:r w:rsidRPr="009736C4">
              <w:rPr>
                <w:rFonts w:ascii="Arial" w:hAnsi="Arial" w:cs="Arial"/>
              </w:rPr>
              <w:t xml:space="preserve">ACL </w:t>
            </w:r>
            <w:r w:rsidRPr="009736C4">
              <w:rPr>
                <w:rFonts w:ascii="Arial" w:eastAsia="Times New Roman" w:hAnsi="Arial" w:cs="Arial"/>
              </w:rPr>
              <w:t xml:space="preserve">Essex has a section on </w:t>
            </w:r>
            <w:hyperlink r:id="rId32" w:history="1">
              <w:r w:rsidRPr="003C374A">
                <w:rPr>
                  <w:rStyle w:val="Hyperlink"/>
                </w:rPr>
                <w:t>Policy implementation for ACL Learners</w:t>
              </w:r>
            </w:hyperlink>
            <w:r w:rsidRPr="009736C4">
              <w:t xml:space="preserve"> within their Remote Learning Policy.</w:t>
            </w:r>
            <w:bookmarkStart w:id="31" w:name="_Hlk51851554"/>
            <w:r w:rsidRPr="009736C4">
              <w:t xml:space="preserve">  </w:t>
            </w:r>
            <w:r w:rsidRPr="009736C4">
              <w:rPr>
                <w:rFonts w:ascii="Arial" w:eastAsia="Times New Roman" w:hAnsi="Arial" w:cs="Arial"/>
                <w:color w:val="2A2853"/>
              </w:rPr>
              <w:t xml:space="preserve">This </w:t>
            </w:r>
            <w:r w:rsidR="00EA6C89">
              <w:rPr>
                <w:rFonts w:ascii="Arial" w:eastAsia="Times New Roman" w:hAnsi="Arial" w:cs="Arial"/>
                <w:color w:val="2A2853"/>
              </w:rPr>
              <w:t xml:space="preserve">section of their </w:t>
            </w:r>
            <w:r w:rsidRPr="009736C4">
              <w:rPr>
                <w:rFonts w:ascii="Arial" w:eastAsia="Times New Roman" w:hAnsi="Arial" w:cs="Arial"/>
                <w:color w:val="2A2853"/>
              </w:rPr>
              <w:t xml:space="preserve">policy </w:t>
            </w:r>
            <w:r w:rsidRPr="009736C4">
              <w:rPr>
                <w:rFonts w:ascii="Arial" w:eastAsia="Times New Roman" w:hAnsi="Arial" w:cs="Arial"/>
              </w:rPr>
              <w:t>includes, but is not limited to:</w:t>
            </w:r>
          </w:p>
          <w:p w14:paraId="31A4E505" w14:textId="77777777" w:rsidR="009736C4" w:rsidRPr="009736C4" w:rsidRDefault="009736C4" w:rsidP="00150048">
            <w:pPr>
              <w:pStyle w:val="DANavybullet"/>
              <w:spacing w:after="0"/>
              <w:ind w:left="425" w:hanging="425"/>
            </w:pPr>
            <w:r w:rsidRPr="009736C4">
              <w:t>Learners working from personal devices such as computers, tablets, mobile phones</w:t>
            </w:r>
          </w:p>
          <w:p w14:paraId="1DF2AEB6" w14:textId="77777777" w:rsidR="009736C4" w:rsidRPr="009736C4" w:rsidRDefault="009736C4" w:rsidP="00150048">
            <w:pPr>
              <w:pStyle w:val="DANavybullet"/>
              <w:spacing w:after="0"/>
              <w:ind w:left="425" w:hanging="425"/>
            </w:pPr>
            <w:r w:rsidRPr="009736C4">
              <w:t>Live learning through streamed video conferencing</w:t>
            </w:r>
          </w:p>
          <w:p w14:paraId="022530F2" w14:textId="77777777" w:rsidR="009736C4" w:rsidRPr="009736C4" w:rsidRDefault="009736C4" w:rsidP="00150048">
            <w:pPr>
              <w:pStyle w:val="DANavybullet"/>
              <w:spacing w:after="0"/>
              <w:ind w:left="425" w:hanging="425"/>
            </w:pPr>
            <w:r w:rsidRPr="009736C4">
              <w:t>Pre-recorded learning</w:t>
            </w:r>
          </w:p>
          <w:p w14:paraId="67D36990" w14:textId="77777777" w:rsidR="009736C4" w:rsidRPr="009736C4" w:rsidRDefault="009736C4" w:rsidP="00150048">
            <w:pPr>
              <w:pStyle w:val="DANavybullet"/>
              <w:spacing w:after="0"/>
              <w:ind w:left="425" w:hanging="425"/>
            </w:pPr>
            <w:r w:rsidRPr="009736C4">
              <w:t>Provision of online learning materials i.e. through the VLE, My Maths</w:t>
            </w:r>
          </w:p>
          <w:p w14:paraId="34859541" w14:textId="77777777" w:rsidR="009736C4" w:rsidRPr="009736C4" w:rsidRDefault="009736C4" w:rsidP="00150048">
            <w:pPr>
              <w:pStyle w:val="DANavybullet"/>
              <w:spacing w:after="0"/>
              <w:ind w:left="425" w:hanging="425"/>
            </w:pPr>
            <w:r w:rsidRPr="009736C4">
              <w:t>Electronic chat forums and virtual classrooms</w:t>
            </w:r>
          </w:p>
          <w:p w14:paraId="03BBA43A" w14:textId="77777777" w:rsidR="009736C4" w:rsidRPr="009736C4" w:rsidRDefault="009736C4" w:rsidP="00150048">
            <w:pPr>
              <w:pStyle w:val="DANavybullet"/>
              <w:spacing w:after="0"/>
              <w:ind w:left="425" w:hanging="425"/>
            </w:pPr>
            <w:r w:rsidRPr="009736C4">
              <w:t>E-Portfolio</w:t>
            </w:r>
          </w:p>
          <w:p w14:paraId="2EDA9EBC" w14:textId="77777777" w:rsidR="009736C4" w:rsidRDefault="009736C4" w:rsidP="00150048">
            <w:pPr>
              <w:pStyle w:val="DANavybullet"/>
              <w:spacing w:after="0"/>
              <w:ind w:left="425" w:hanging="425"/>
            </w:pPr>
            <w:r w:rsidRPr="009736C4">
              <w:t>Setting and marking of assignments, electronically or via the post.</w:t>
            </w:r>
            <w:bookmarkEnd w:id="31"/>
          </w:p>
          <w:p w14:paraId="22919314" w14:textId="4898F422" w:rsidR="00150048" w:rsidRPr="009736C4" w:rsidRDefault="00150048" w:rsidP="00150048">
            <w:pPr>
              <w:pStyle w:val="DANavybullet"/>
              <w:numPr>
                <w:ilvl w:val="0"/>
                <w:numId w:val="0"/>
              </w:numPr>
              <w:spacing w:after="0"/>
              <w:ind w:left="425"/>
            </w:pPr>
          </w:p>
        </w:tc>
      </w:tr>
      <w:tr w:rsidR="009736C4" w14:paraId="0B4124B3" w14:textId="77777777" w:rsidTr="00150048">
        <w:tc>
          <w:tcPr>
            <w:tcW w:w="1276" w:type="dxa"/>
          </w:tcPr>
          <w:p w14:paraId="1425A3DF" w14:textId="115238F1" w:rsidR="009736C4" w:rsidRPr="00EA6C89" w:rsidRDefault="009736C4" w:rsidP="009736C4">
            <w:pPr>
              <w:pStyle w:val="Referencelink"/>
            </w:pPr>
            <w:r w:rsidRPr="00EA6C89">
              <w:t>Link 7:</w:t>
            </w:r>
          </w:p>
        </w:tc>
        <w:tc>
          <w:tcPr>
            <w:tcW w:w="8363" w:type="dxa"/>
          </w:tcPr>
          <w:p w14:paraId="030C55B8" w14:textId="0C6B1048" w:rsidR="009736C4" w:rsidRPr="00EA6C89" w:rsidRDefault="009736C4" w:rsidP="009736C4">
            <w:pPr>
              <w:spacing w:after="120"/>
              <w:rPr>
                <w:rFonts w:ascii="Arial" w:eastAsia="Times New Roman" w:hAnsi="Arial" w:cs="Arial"/>
                <w:color w:val="2A2853"/>
              </w:rPr>
            </w:pPr>
            <w:r w:rsidRPr="00EA6C89">
              <w:rPr>
                <w:rFonts w:ascii="Arial" w:eastAsia="Times New Roman" w:hAnsi="Arial" w:cs="Arial"/>
                <w:color w:val="2A2853"/>
              </w:rPr>
              <w:t xml:space="preserve">ACL Essex’s </w:t>
            </w:r>
            <w:r w:rsidRPr="00EA6C89">
              <w:rPr>
                <w:rFonts w:ascii="Arial" w:eastAsia="Times New Roman" w:hAnsi="Arial" w:cs="Arial"/>
                <w:b/>
                <w:bCs/>
                <w:color w:val="2A2853"/>
              </w:rPr>
              <w:t>remote learning policy</w:t>
            </w:r>
            <w:r w:rsidRPr="00EA6C89">
              <w:rPr>
                <w:rFonts w:ascii="Arial" w:eastAsia="Times New Roman" w:hAnsi="Arial" w:cs="Arial"/>
                <w:color w:val="2A2853"/>
              </w:rPr>
              <w:t xml:space="preserve"> (linked above), </w:t>
            </w:r>
            <w:r w:rsidRPr="00EA6C89">
              <w:rPr>
                <w:rFonts w:ascii="Arial" w:hAnsi="Arial" w:cs="Arial"/>
              </w:rPr>
              <w:t xml:space="preserve">was adapted from: </w:t>
            </w:r>
            <w:hyperlink r:id="rId33" w:history="1">
              <w:r w:rsidRPr="00EA6C89">
                <w:rPr>
                  <w:rStyle w:val="Hyperlink"/>
                  <w:rFonts w:ascii="Arial" w:hAnsi="Arial" w:cs="Arial"/>
                </w:rPr>
                <w:t>http://www.bbc.co.uk/webwise/guides/about-netiquette</w:t>
              </w:r>
            </w:hyperlink>
          </w:p>
        </w:tc>
      </w:tr>
    </w:tbl>
    <w:p w14:paraId="36DCBB6A" w14:textId="604410C4" w:rsidR="003530B5" w:rsidRPr="009E79B8" w:rsidRDefault="009A7DDD" w:rsidP="004A439A">
      <w:pPr>
        <w:pStyle w:val="DigitalACEheading"/>
        <w:jc w:val="both"/>
      </w:pPr>
      <w:bookmarkStart w:id="32" w:name="_Toc52186135"/>
      <w:bookmarkStart w:id="33" w:name="Section_10"/>
      <w:bookmarkEnd w:id="29"/>
      <w:r w:rsidRPr="009E79B8">
        <w:t>Digital</w:t>
      </w:r>
      <w:r w:rsidR="003530B5" w:rsidRPr="009E79B8">
        <w:t xml:space="preserve"> policy - </w:t>
      </w:r>
      <w:r w:rsidR="00FD6BDF" w:rsidRPr="009E79B8">
        <w:t>Staffing and staff training</w:t>
      </w:r>
      <w:r w:rsidR="00B441C5" w:rsidRPr="009E79B8">
        <w:t>/support</w:t>
      </w:r>
      <w:bookmarkEnd w:id="30"/>
      <w:bookmarkEnd w:id="32"/>
    </w:p>
    <w:bookmarkEnd w:id="33"/>
    <w:p w14:paraId="4D0E9F48" w14:textId="77777777" w:rsidR="003530B5" w:rsidRPr="009E79B8" w:rsidRDefault="003530B5" w:rsidP="004A439A">
      <w:pPr>
        <w:pStyle w:val="DigitalACEsub"/>
        <w:jc w:val="both"/>
      </w:pPr>
      <w:r w:rsidRPr="009E79B8">
        <w:t>Description of the area – why it is relevant</w:t>
      </w:r>
    </w:p>
    <w:p w14:paraId="45017BD3" w14:textId="67710186" w:rsidR="000B2C95" w:rsidRDefault="0035364A" w:rsidP="004A439A">
      <w:pPr>
        <w:spacing w:after="120"/>
        <w:jc w:val="both"/>
        <w:rPr>
          <w:rFonts w:ascii="Arial" w:eastAsia="Times New Roman" w:hAnsi="Arial" w:cs="Arial"/>
        </w:rPr>
      </w:pPr>
      <w:r w:rsidRPr="009E79B8">
        <w:rPr>
          <w:rFonts w:ascii="Arial" w:eastAsia="Times New Roman" w:hAnsi="Arial" w:cs="Arial"/>
        </w:rPr>
        <w:t xml:space="preserve">You may need to adapt or add to your current policy for staffing and </w:t>
      </w:r>
      <w:r w:rsidR="00D310A8">
        <w:rPr>
          <w:rFonts w:ascii="Arial" w:eastAsia="Times New Roman" w:hAnsi="Arial" w:cs="Arial"/>
        </w:rPr>
        <w:t xml:space="preserve">staff </w:t>
      </w:r>
      <w:r w:rsidRPr="009E79B8">
        <w:rPr>
          <w:rFonts w:ascii="Arial" w:eastAsia="Times New Roman" w:hAnsi="Arial" w:cs="Arial"/>
        </w:rPr>
        <w:t>training and support to m</w:t>
      </w:r>
      <w:r w:rsidR="00287285" w:rsidRPr="009E79B8">
        <w:rPr>
          <w:rFonts w:ascii="Arial" w:eastAsia="Times New Roman" w:hAnsi="Arial" w:cs="Arial"/>
        </w:rPr>
        <w:t>ake sure</w:t>
      </w:r>
      <w:r w:rsidRPr="009E79B8">
        <w:rPr>
          <w:rFonts w:ascii="Arial" w:eastAsia="Times New Roman" w:hAnsi="Arial" w:cs="Arial"/>
        </w:rPr>
        <w:t xml:space="preserve"> that</w:t>
      </w:r>
      <w:r w:rsidR="00287285" w:rsidRPr="009E79B8">
        <w:rPr>
          <w:rFonts w:ascii="Arial" w:eastAsia="Times New Roman" w:hAnsi="Arial" w:cs="Arial"/>
        </w:rPr>
        <w:t xml:space="preserve"> all relevant staff are proficient and trained and understand what digital provision is.</w:t>
      </w:r>
      <w:r w:rsidR="006E4E96" w:rsidRPr="009E79B8">
        <w:rPr>
          <w:rFonts w:ascii="Arial" w:eastAsia="Times New Roman" w:hAnsi="Arial" w:cs="Arial"/>
        </w:rPr>
        <w:t xml:space="preserve"> There are also fundamental practical decision</w:t>
      </w:r>
      <w:r w:rsidR="009618FE">
        <w:rPr>
          <w:rFonts w:ascii="Arial" w:eastAsia="Times New Roman" w:hAnsi="Arial" w:cs="Arial"/>
        </w:rPr>
        <w:t>s</w:t>
      </w:r>
      <w:r w:rsidR="006E4E96" w:rsidRPr="009E79B8">
        <w:rPr>
          <w:rFonts w:ascii="Arial" w:eastAsia="Times New Roman" w:hAnsi="Arial" w:cs="Arial"/>
        </w:rPr>
        <w:t xml:space="preserve"> to be made </w:t>
      </w:r>
      <w:r w:rsidR="00861662" w:rsidRPr="009E79B8">
        <w:rPr>
          <w:rFonts w:ascii="Arial" w:eastAsia="Times New Roman" w:hAnsi="Arial" w:cs="Arial"/>
        </w:rPr>
        <w:t xml:space="preserve">when transferring (more permanently) to online and blended learning provision that </w:t>
      </w:r>
      <w:r w:rsidR="00B52D94">
        <w:rPr>
          <w:rFonts w:ascii="Arial" w:eastAsia="Times New Roman" w:hAnsi="Arial" w:cs="Arial"/>
        </w:rPr>
        <w:t xml:space="preserve">may </w:t>
      </w:r>
      <w:r w:rsidR="00861662" w:rsidRPr="009E79B8">
        <w:rPr>
          <w:rFonts w:ascii="Arial" w:eastAsia="Times New Roman" w:hAnsi="Arial" w:cs="Arial"/>
        </w:rPr>
        <w:t xml:space="preserve">need to be underpinned by </w:t>
      </w:r>
      <w:r w:rsidR="007E7E76" w:rsidRPr="009E79B8">
        <w:rPr>
          <w:rFonts w:ascii="Arial" w:eastAsia="Times New Roman" w:hAnsi="Arial" w:cs="Arial"/>
        </w:rPr>
        <w:t>policy.</w:t>
      </w:r>
    </w:p>
    <w:p w14:paraId="64F8325B" w14:textId="3DBC2447" w:rsidR="007B7DBE" w:rsidRPr="00924A2D" w:rsidRDefault="006340C6" w:rsidP="004A439A">
      <w:pPr>
        <w:pStyle w:val="DigitalACEsub"/>
        <w:jc w:val="both"/>
      </w:pPr>
      <w:r w:rsidRPr="00924A2D">
        <w:t>W</w:t>
      </w:r>
      <w:r w:rsidR="007B7DBE" w:rsidRPr="00924A2D">
        <w:t>hat to consider</w:t>
      </w:r>
      <w:r w:rsidR="00881328" w:rsidRPr="00924A2D">
        <w:t xml:space="preserve"> </w:t>
      </w:r>
    </w:p>
    <w:p w14:paraId="20B0ABB2" w14:textId="67B79E28" w:rsidR="00115A06" w:rsidRPr="009E79B8" w:rsidRDefault="00A965B2" w:rsidP="004A439A">
      <w:pPr>
        <w:pStyle w:val="CommentText"/>
        <w:spacing w:after="120"/>
        <w:jc w:val="both"/>
        <w:rPr>
          <w:rFonts w:ascii="Arial" w:hAnsi="Arial" w:cs="Arial"/>
          <w:sz w:val="24"/>
          <w:szCs w:val="24"/>
        </w:rPr>
      </w:pPr>
      <w:r w:rsidRPr="009E79B8">
        <w:rPr>
          <w:rFonts w:ascii="Arial" w:hAnsi="Arial" w:cs="Arial"/>
          <w:sz w:val="24"/>
          <w:szCs w:val="24"/>
        </w:rPr>
        <w:t xml:space="preserve">You may need to consider the following questions </w:t>
      </w:r>
      <w:r w:rsidR="008A75CE">
        <w:rPr>
          <w:rFonts w:ascii="Arial" w:hAnsi="Arial" w:cs="Arial"/>
          <w:sz w:val="24"/>
          <w:szCs w:val="24"/>
        </w:rPr>
        <w:t>on</w:t>
      </w:r>
      <w:r w:rsidRPr="009E79B8">
        <w:rPr>
          <w:rFonts w:ascii="Arial" w:hAnsi="Arial" w:cs="Arial"/>
          <w:sz w:val="24"/>
          <w:szCs w:val="24"/>
        </w:rPr>
        <w:t xml:space="preserve"> how to </w:t>
      </w:r>
      <w:r w:rsidR="007D6147" w:rsidRPr="009E79B8">
        <w:rPr>
          <w:rFonts w:ascii="Arial" w:hAnsi="Arial" w:cs="Arial"/>
          <w:sz w:val="24"/>
          <w:szCs w:val="24"/>
        </w:rPr>
        <w:t>embed your solutions in policy:</w:t>
      </w:r>
    </w:p>
    <w:p w14:paraId="34B78EF3" w14:textId="77777777" w:rsidR="00115A06" w:rsidRPr="009E79B8" w:rsidRDefault="00115A06" w:rsidP="004A439A">
      <w:pPr>
        <w:pStyle w:val="DANavybullet"/>
        <w:jc w:val="both"/>
      </w:pPr>
      <w:r w:rsidRPr="009E79B8">
        <w:t>Are tutors expected to provide</w:t>
      </w:r>
      <w:r w:rsidR="007D6147" w:rsidRPr="009E79B8">
        <w:t xml:space="preserve"> </w:t>
      </w:r>
      <w:r w:rsidRPr="009E79B8">
        <w:t>their own IT equipment?</w:t>
      </w:r>
      <w:r w:rsidR="007D6147" w:rsidRPr="009E79B8">
        <w:t xml:space="preserve"> </w:t>
      </w:r>
      <w:r w:rsidR="00271AC9" w:rsidRPr="009E79B8">
        <w:t xml:space="preserve">Does </w:t>
      </w:r>
      <w:r w:rsidR="00A611C7" w:rsidRPr="009E79B8">
        <w:t>any</w:t>
      </w:r>
      <w:r w:rsidR="00271AC9" w:rsidRPr="009E79B8">
        <w:t xml:space="preserve"> </w:t>
      </w:r>
      <w:r w:rsidR="00A611C7" w:rsidRPr="009E79B8">
        <w:t xml:space="preserve">relevant </w:t>
      </w:r>
      <w:r w:rsidR="00271AC9" w:rsidRPr="009E79B8">
        <w:t>policy</w:t>
      </w:r>
      <w:r w:rsidR="00A611C7" w:rsidRPr="009E79B8">
        <w:t xml:space="preserve"> statement</w:t>
      </w:r>
      <w:r w:rsidR="00271AC9" w:rsidRPr="009E79B8">
        <w:t xml:space="preserve"> </w:t>
      </w:r>
      <w:r w:rsidR="00A611C7" w:rsidRPr="009E79B8">
        <w:t xml:space="preserve">cover both those who do and those who use </w:t>
      </w:r>
      <w:r w:rsidR="009D15E0" w:rsidRPr="009E79B8">
        <w:t>the provider’s equipment?</w:t>
      </w:r>
    </w:p>
    <w:p w14:paraId="00F3DE77" w14:textId="45C61D7E" w:rsidR="00AD27E2" w:rsidRPr="009E79B8" w:rsidRDefault="00115A06" w:rsidP="004A439A">
      <w:pPr>
        <w:pStyle w:val="DANavybullet"/>
        <w:jc w:val="both"/>
      </w:pPr>
      <w:r w:rsidRPr="009E79B8">
        <w:t>Who</w:t>
      </w:r>
      <w:r w:rsidR="00B734C9">
        <w:t xml:space="preserve"> has</w:t>
      </w:r>
      <w:r w:rsidRPr="009E79B8">
        <w:t xml:space="preserve"> intellectual property </w:t>
      </w:r>
      <w:r w:rsidR="00B734C9">
        <w:t>of</w:t>
      </w:r>
      <w:r w:rsidRPr="009E79B8">
        <w:t xml:space="preserve"> the </w:t>
      </w:r>
      <w:r w:rsidR="000D7C17">
        <w:t>online l</w:t>
      </w:r>
      <w:r w:rsidRPr="009E79B8">
        <w:t xml:space="preserve">earning material </w:t>
      </w:r>
      <w:r w:rsidR="00B85734">
        <w:t>tutors</w:t>
      </w:r>
      <w:r w:rsidRPr="009E79B8">
        <w:t xml:space="preserve"> create?</w:t>
      </w:r>
      <w:r w:rsidR="00A6595A" w:rsidRPr="009E79B8">
        <w:t xml:space="preserve"> </w:t>
      </w:r>
      <w:r w:rsidRPr="009E79B8">
        <w:t xml:space="preserve">Should line managers have access to </w:t>
      </w:r>
      <w:r w:rsidR="0053630F">
        <w:t>these materials</w:t>
      </w:r>
      <w:r w:rsidRPr="009E79B8">
        <w:t>?</w:t>
      </w:r>
      <w:r w:rsidR="00AD27E2" w:rsidRPr="009E79B8">
        <w:t xml:space="preserve"> Should there be </w:t>
      </w:r>
      <w:r w:rsidR="00990BC3">
        <w:t>parameters</w:t>
      </w:r>
      <w:r w:rsidR="00AD27E2" w:rsidRPr="009E79B8">
        <w:t xml:space="preserve"> relating to when and how </w:t>
      </w:r>
      <w:r w:rsidR="000D7C17">
        <w:t>online l</w:t>
      </w:r>
      <w:r w:rsidR="00AD27E2" w:rsidRPr="009E79B8">
        <w:t>earning material should be created?</w:t>
      </w:r>
    </w:p>
    <w:p w14:paraId="26AA3B12" w14:textId="77777777" w:rsidR="00115A06" w:rsidRPr="009E79B8" w:rsidRDefault="00115A06" w:rsidP="004A439A">
      <w:pPr>
        <w:pStyle w:val="DANavybullet"/>
        <w:jc w:val="both"/>
      </w:pPr>
      <w:r w:rsidRPr="009E79B8">
        <w:t xml:space="preserve">Are </w:t>
      </w:r>
      <w:r w:rsidR="000B0579" w:rsidRPr="009E79B8">
        <w:t xml:space="preserve">all </w:t>
      </w:r>
      <w:r w:rsidRPr="009E79B8">
        <w:t>tutors expected to appear on video?</w:t>
      </w:r>
      <w:r w:rsidR="000B0579" w:rsidRPr="009E79B8">
        <w:t xml:space="preserve"> </w:t>
      </w:r>
      <w:r w:rsidR="00895E21" w:rsidRPr="009E79B8">
        <w:t>If so, should there be guidance on exceptions?</w:t>
      </w:r>
    </w:p>
    <w:p w14:paraId="6BA8F216" w14:textId="2E63A8D3" w:rsidR="00C52F92" w:rsidRPr="009E79B8" w:rsidRDefault="00EB3C5F" w:rsidP="004A439A">
      <w:pPr>
        <w:pStyle w:val="DANavybullet"/>
        <w:jc w:val="both"/>
      </w:pPr>
      <w:r w:rsidRPr="009E79B8">
        <w:t xml:space="preserve">Should </w:t>
      </w:r>
      <w:r w:rsidR="00FF2CF9" w:rsidRPr="009E79B8">
        <w:t xml:space="preserve">additional </w:t>
      </w:r>
      <w:r w:rsidR="00C52F92" w:rsidRPr="009E79B8">
        <w:t>training</w:t>
      </w:r>
      <w:r w:rsidR="00FF2CF9" w:rsidRPr="009E79B8">
        <w:t xml:space="preserve"> </w:t>
      </w:r>
      <w:r w:rsidR="00964460" w:rsidRPr="009E79B8">
        <w:t>to develop staff’s digital skills</w:t>
      </w:r>
      <w:r w:rsidR="00FF2CF9" w:rsidRPr="009E79B8">
        <w:t xml:space="preserve"> be </w:t>
      </w:r>
      <w:r w:rsidR="00964460" w:rsidRPr="009E79B8">
        <w:t>mandatory</w:t>
      </w:r>
      <w:r w:rsidR="00FF2CF9" w:rsidRPr="009E79B8">
        <w:t xml:space="preserve">? </w:t>
      </w:r>
      <w:r w:rsidR="00964460" w:rsidRPr="009E79B8">
        <w:t>Shou</w:t>
      </w:r>
      <w:r w:rsidR="005F58E5" w:rsidRPr="009E79B8">
        <w:t xml:space="preserve">ld it be paid? </w:t>
      </w:r>
      <w:r w:rsidR="00FF2CF9" w:rsidRPr="009E79B8">
        <w:t>How does this compare with your current arrangements for</w:t>
      </w:r>
      <w:r w:rsidR="00C52F92" w:rsidRPr="009E79B8">
        <w:t xml:space="preserve"> CPD</w:t>
      </w:r>
      <w:r w:rsidR="005F58E5" w:rsidRPr="009E79B8">
        <w:t>?</w:t>
      </w:r>
    </w:p>
    <w:p w14:paraId="4B5C2573" w14:textId="21C436B7" w:rsidR="00F00561" w:rsidRDefault="005F58E5" w:rsidP="004A439A">
      <w:pPr>
        <w:pStyle w:val="DANavybullet"/>
        <w:jc w:val="both"/>
      </w:pPr>
      <w:r w:rsidRPr="009E79B8">
        <w:t xml:space="preserve">Should there </w:t>
      </w:r>
      <w:r w:rsidR="00F00561" w:rsidRPr="009E79B8">
        <w:t>be different pay rates for teachers/facilitators of learning when using an on-line model</w:t>
      </w:r>
      <w:r w:rsidR="00E42767" w:rsidRPr="009E79B8">
        <w:t>?</w:t>
      </w:r>
    </w:p>
    <w:p w14:paraId="7F73C572" w14:textId="102B40AF" w:rsidR="00BE5AE4" w:rsidRPr="009023ED" w:rsidRDefault="00441B3B" w:rsidP="004A439A">
      <w:pPr>
        <w:pStyle w:val="DANavybullet"/>
        <w:jc w:val="both"/>
      </w:pPr>
      <w:r w:rsidRPr="009023ED">
        <w:lastRenderedPageBreak/>
        <w:t>Should your staffing policy includ</w:t>
      </w:r>
      <w:r w:rsidR="00B90B46" w:rsidRPr="009023ED">
        <w:t xml:space="preserve">e arrangements for increased staff absence </w:t>
      </w:r>
      <w:r w:rsidR="008B6ACF" w:rsidRPr="009023ED">
        <w:t>for self-isolating?</w:t>
      </w:r>
      <w:r w:rsidR="00B90B46" w:rsidRPr="009023ED">
        <w:t xml:space="preserve"> </w:t>
      </w:r>
    </w:p>
    <w:p w14:paraId="665D31C5" w14:textId="384E88AD" w:rsidR="006F0D04" w:rsidRPr="009023ED" w:rsidRDefault="006F0D04" w:rsidP="004A439A">
      <w:pPr>
        <w:pStyle w:val="DANavybullet"/>
        <w:jc w:val="both"/>
      </w:pPr>
      <w:r w:rsidRPr="009023ED">
        <w:t>Make sure that your quality assurance policy for teaching, learning and assessment covers your digital provision, including at your subcontractors.</w:t>
      </w:r>
    </w:p>
    <w:p w14:paraId="166DD0CD" w14:textId="306FF7A3" w:rsidR="00AC2EB0" w:rsidRDefault="00995C78" w:rsidP="004A439A">
      <w:pPr>
        <w:spacing w:after="120"/>
        <w:jc w:val="both"/>
        <w:rPr>
          <w:rFonts w:ascii="Arial" w:eastAsia="Times New Roman" w:hAnsi="Arial" w:cs="Arial"/>
        </w:rPr>
      </w:pPr>
      <w:r w:rsidRPr="00C803FC">
        <w:rPr>
          <w:rFonts w:ascii="Arial" w:eastAsia="Times New Roman" w:hAnsi="Arial" w:cs="Arial"/>
        </w:rPr>
        <w:t>The</w:t>
      </w:r>
      <w:r w:rsidR="006F0D04" w:rsidRPr="00C803FC">
        <w:rPr>
          <w:rFonts w:ascii="Arial" w:eastAsia="Times New Roman" w:hAnsi="Arial" w:cs="Arial"/>
        </w:rPr>
        <w:t xml:space="preserve"> </w:t>
      </w:r>
      <w:hyperlink r:id="rId34" w:history="1">
        <w:r w:rsidR="00F66D09" w:rsidRPr="00C803FC">
          <w:rPr>
            <w:rStyle w:val="Hyperlink"/>
            <w:rFonts w:ascii="Arial" w:hAnsi="Arial" w:cs="Arial"/>
          </w:rPr>
          <w:t xml:space="preserve">Digital ACE </w:t>
        </w:r>
        <w:r w:rsidR="006F0D04" w:rsidRPr="00C803FC">
          <w:rPr>
            <w:rStyle w:val="Hyperlink"/>
            <w:rFonts w:ascii="Arial" w:hAnsi="Arial" w:cs="Arial"/>
          </w:rPr>
          <w:t>Quality assurance</w:t>
        </w:r>
        <w:r w:rsidRPr="00C803FC">
          <w:rPr>
            <w:rStyle w:val="Hyperlink"/>
            <w:rFonts w:ascii="Arial" w:eastAsia="Times New Roman" w:hAnsi="Arial" w:cs="Arial"/>
          </w:rPr>
          <w:t xml:space="preserve"> materials</w:t>
        </w:r>
      </w:hyperlink>
      <w:r w:rsidR="006F0D04" w:rsidRPr="00C803FC">
        <w:rPr>
          <w:rFonts w:ascii="Arial" w:eastAsia="Times New Roman" w:hAnsi="Arial" w:cs="Arial"/>
        </w:rPr>
        <w:t xml:space="preserve"> consider the quality criteria for</w:t>
      </w:r>
      <w:r w:rsidR="006F0D04" w:rsidRPr="009023ED">
        <w:rPr>
          <w:rFonts w:ascii="Arial" w:eastAsia="Times New Roman" w:hAnsi="Arial" w:cs="Arial"/>
        </w:rPr>
        <w:t xml:space="preserve"> online/remote learning that run</w:t>
      </w:r>
      <w:r w:rsidR="00D310A8">
        <w:rPr>
          <w:rFonts w:ascii="Arial" w:eastAsia="Times New Roman" w:hAnsi="Arial" w:cs="Arial"/>
        </w:rPr>
        <w:t xml:space="preserve"> </w:t>
      </w:r>
      <w:r w:rsidR="006F0D04" w:rsidRPr="009023ED">
        <w:rPr>
          <w:rFonts w:ascii="Arial" w:eastAsia="Times New Roman" w:hAnsi="Arial" w:cs="Arial"/>
        </w:rPr>
        <w:t xml:space="preserve">alongside or </w:t>
      </w:r>
      <w:r w:rsidR="00D310A8">
        <w:rPr>
          <w:rFonts w:ascii="Arial" w:eastAsia="Times New Roman" w:hAnsi="Arial" w:cs="Arial"/>
        </w:rPr>
        <w:t>are</w:t>
      </w:r>
      <w:r w:rsidR="006F0D04" w:rsidRPr="009023ED">
        <w:rPr>
          <w:rFonts w:ascii="Arial" w:eastAsia="Times New Roman" w:hAnsi="Arial" w:cs="Arial"/>
        </w:rPr>
        <w:t xml:space="preserve"> separate to face-to-face learning. </w:t>
      </w:r>
      <w:r w:rsidR="00D310A8">
        <w:rPr>
          <w:rFonts w:ascii="Arial" w:eastAsia="Times New Roman" w:hAnsi="Arial" w:cs="Arial"/>
        </w:rPr>
        <w:t>They cover</w:t>
      </w:r>
      <w:r w:rsidR="006F0D04" w:rsidRPr="009023ED">
        <w:rPr>
          <w:rFonts w:ascii="Arial" w:eastAsia="Times New Roman" w:hAnsi="Arial" w:cs="Arial"/>
        </w:rPr>
        <w:t xml:space="preserve"> the learners’ journey from marketing and recruitment to teaching, learning and assessment, to outcomes for learners. </w:t>
      </w:r>
      <w:r w:rsidR="00D310A8">
        <w:rPr>
          <w:rFonts w:ascii="Arial" w:eastAsia="Times New Roman" w:hAnsi="Arial" w:cs="Arial"/>
        </w:rPr>
        <w:t xml:space="preserve">They also </w:t>
      </w:r>
      <w:proofErr w:type="gramStart"/>
      <w:r w:rsidR="00D310A8">
        <w:rPr>
          <w:rFonts w:ascii="Arial" w:eastAsia="Times New Roman" w:hAnsi="Arial" w:cs="Arial"/>
        </w:rPr>
        <w:t>make</w:t>
      </w:r>
      <w:r w:rsidR="006F0D04" w:rsidRPr="009023ED">
        <w:rPr>
          <w:rFonts w:ascii="Arial" w:eastAsia="Times New Roman" w:hAnsi="Arial" w:cs="Arial"/>
        </w:rPr>
        <w:t xml:space="preserve"> reference</w:t>
      </w:r>
      <w:proofErr w:type="gramEnd"/>
      <w:r w:rsidR="006F0D04" w:rsidRPr="009023ED">
        <w:rPr>
          <w:rFonts w:ascii="Arial" w:eastAsia="Times New Roman" w:hAnsi="Arial" w:cs="Arial"/>
        </w:rPr>
        <w:t xml:space="preserve"> to Ofsted’s Education Inspection Framework</w:t>
      </w:r>
      <w:r w:rsidR="006F0D04" w:rsidRPr="003C0E6C">
        <w:rPr>
          <w:rFonts w:ascii="Arial" w:eastAsia="Times New Roman" w:hAnsi="Arial" w:cs="Arial"/>
        </w:rPr>
        <w:t>.</w:t>
      </w:r>
      <w:r w:rsidR="009023ED" w:rsidRPr="003C0E6C">
        <w:rPr>
          <w:rFonts w:ascii="Arial" w:eastAsia="Times New Roman" w:hAnsi="Arial" w:cs="Arial"/>
        </w:rPr>
        <w:t xml:space="preserve"> </w:t>
      </w:r>
    </w:p>
    <w:p w14:paraId="3EB7CD40" w14:textId="399C6672" w:rsidR="006F0D04" w:rsidRDefault="009023ED" w:rsidP="004A439A">
      <w:pPr>
        <w:spacing w:after="120"/>
        <w:jc w:val="both"/>
        <w:rPr>
          <w:rFonts w:ascii="Arial" w:hAnsi="Arial" w:cs="Arial"/>
        </w:rPr>
      </w:pPr>
      <w:r w:rsidRPr="003C0E6C">
        <w:rPr>
          <w:rFonts w:ascii="Arial" w:hAnsi="Arial" w:cs="Arial"/>
        </w:rPr>
        <w:t>The implementation plan</w:t>
      </w:r>
      <w:r w:rsidR="00AC2EB0">
        <w:rPr>
          <w:rFonts w:ascii="Arial" w:hAnsi="Arial" w:cs="Arial"/>
        </w:rPr>
        <w:t xml:space="preserve"> from your policy should</w:t>
      </w:r>
      <w:r w:rsidRPr="003C0E6C">
        <w:rPr>
          <w:rFonts w:ascii="Arial" w:hAnsi="Arial" w:cs="Arial"/>
        </w:rPr>
        <w:t xml:space="preserve"> detail your quality assurance procedures and any specific areas they relate to i.e. curriculum delivery, workforce development etc.</w:t>
      </w:r>
    </w:p>
    <w:p w14:paraId="29157AC8" w14:textId="77777777" w:rsidR="007B7DBE" w:rsidRPr="009E79B8" w:rsidRDefault="007B7DBE" w:rsidP="004A439A">
      <w:pPr>
        <w:pStyle w:val="DigitalACEsub"/>
        <w:jc w:val="both"/>
      </w:pPr>
      <w:r w:rsidRPr="009E79B8">
        <w:t>Working with partner providers and subcontractors</w:t>
      </w:r>
    </w:p>
    <w:p w14:paraId="38140181" w14:textId="1317E511" w:rsidR="007B7DBE" w:rsidRPr="009E79B8" w:rsidRDefault="00D176AB" w:rsidP="004A439A">
      <w:pPr>
        <w:spacing w:after="120"/>
        <w:jc w:val="both"/>
        <w:rPr>
          <w:rFonts w:ascii="Arial" w:eastAsia="Times New Roman" w:hAnsi="Arial" w:cs="Arial"/>
        </w:rPr>
      </w:pPr>
      <w:r w:rsidRPr="009E79B8">
        <w:rPr>
          <w:rFonts w:ascii="Arial" w:eastAsia="Times New Roman" w:hAnsi="Arial" w:cs="Arial"/>
        </w:rPr>
        <w:t xml:space="preserve">You may already </w:t>
      </w:r>
      <w:r w:rsidR="0074773E" w:rsidRPr="009E79B8">
        <w:rPr>
          <w:rFonts w:ascii="Arial" w:eastAsia="Times New Roman" w:hAnsi="Arial" w:cs="Arial"/>
        </w:rPr>
        <w:t>include staff training for your partner providers and subcontractors</w:t>
      </w:r>
      <w:r w:rsidR="004B6147" w:rsidRPr="009E79B8">
        <w:rPr>
          <w:rFonts w:ascii="Arial" w:eastAsia="Times New Roman" w:hAnsi="Arial" w:cs="Arial"/>
        </w:rPr>
        <w:t xml:space="preserve"> in your relevant poli</w:t>
      </w:r>
      <w:r w:rsidR="00EF4046" w:rsidRPr="009E79B8">
        <w:rPr>
          <w:rFonts w:ascii="Arial" w:eastAsia="Times New Roman" w:hAnsi="Arial" w:cs="Arial"/>
        </w:rPr>
        <w:t>c</w:t>
      </w:r>
      <w:r w:rsidR="00EA2A34">
        <w:rPr>
          <w:rFonts w:ascii="Arial" w:eastAsia="Times New Roman" w:hAnsi="Arial" w:cs="Arial"/>
        </w:rPr>
        <w:t>ies</w:t>
      </w:r>
      <w:r w:rsidR="0074773E" w:rsidRPr="009E79B8">
        <w:rPr>
          <w:rFonts w:ascii="Arial" w:eastAsia="Times New Roman" w:hAnsi="Arial" w:cs="Arial"/>
        </w:rPr>
        <w:t xml:space="preserve">. However, you may need to </w:t>
      </w:r>
      <w:r w:rsidR="002D18F4" w:rsidRPr="009E79B8">
        <w:rPr>
          <w:rFonts w:ascii="Arial" w:eastAsia="Times New Roman" w:hAnsi="Arial" w:cs="Arial"/>
        </w:rPr>
        <w:t>agree amendments in your</w:t>
      </w:r>
      <w:r w:rsidR="00AC49F0" w:rsidRPr="009E79B8">
        <w:rPr>
          <w:rFonts w:ascii="Arial" w:eastAsia="Times New Roman" w:hAnsi="Arial" w:cs="Arial"/>
        </w:rPr>
        <w:t xml:space="preserve"> service level agreement to cover </w:t>
      </w:r>
      <w:r w:rsidR="00B05371" w:rsidRPr="009E79B8">
        <w:rPr>
          <w:rFonts w:ascii="Arial" w:eastAsia="Times New Roman" w:hAnsi="Arial" w:cs="Arial"/>
        </w:rPr>
        <w:t xml:space="preserve">any </w:t>
      </w:r>
      <w:r w:rsidR="0074773E" w:rsidRPr="009E79B8">
        <w:rPr>
          <w:rFonts w:ascii="Arial" w:eastAsia="Times New Roman" w:hAnsi="Arial" w:cs="Arial"/>
        </w:rPr>
        <w:t xml:space="preserve">additional </w:t>
      </w:r>
      <w:r w:rsidR="00B05371" w:rsidRPr="009E79B8">
        <w:rPr>
          <w:rFonts w:ascii="Arial" w:eastAsia="Times New Roman" w:hAnsi="Arial" w:cs="Arial"/>
        </w:rPr>
        <w:t xml:space="preserve">training </w:t>
      </w:r>
      <w:r w:rsidR="002D18F4" w:rsidRPr="009E79B8">
        <w:rPr>
          <w:rFonts w:ascii="Arial" w:eastAsia="Times New Roman" w:hAnsi="Arial" w:cs="Arial"/>
        </w:rPr>
        <w:t>requirements for their staff</w:t>
      </w:r>
      <w:r w:rsidR="00B05371" w:rsidRPr="009E79B8">
        <w:rPr>
          <w:rFonts w:ascii="Arial" w:eastAsia="Times New Roman" w:hAnsi="Arial" w:cs="Arial"/>
        </w:rPr>
        <w:t xml:space="preserve"> </w:t>
      </w:r>
      <w:r w:rsidR="00AC49F0" w:rsidRPr="009E79B8">
        <w:rPr>
          <w:rFonts w:ascii="Arial" w:eastAsia="Times New Roman" w:hAnsi="Arial" w:cs="Arial"/>
        </w:rPr>
        <w:t>relevant to online and blended learning provision.</w:t>
      </w:r>
    </w:p>
    <w:p w14:paraId="728A8A33" w14:textId="77777777" w:rsidR="002D18F4" w:rsidRPr="009E79B8" w:rsidRDefault="002D18F4" w:rsidP="004A439A">
      <w:pPr>
        <w:spacing w:after="120"/>
        <w:jc w:val="both"/>
        <w:rPr>
          <w:rFonts w:ascii="Arial" w:eastAsia="Times New Roman" w:hAnsi="Arial" w:cs="Arial"/>
        </w:rPr>
      </w:pPr>
      <w:r w:rsidRPr="009E79B8">
        <w:rPr>
          <w:rFonts w:ascii="Arial" w:eastAsia="Times New Roman" w:hAnsi="Arial" w:cs="Arial"/>
        </w:rPr>
        <w:t xml:space="preserve">Similarly, </w:t>
      </w:r>
      <w:r w:rsidR="004B6147" w:rsidRPr="009E79B8">
        <w:rPr>
          <w:rFonts w:ascii="Arial" w:eastAsia="Times New Roman" w:hAnsi="Arial" w:cs="Arial"/>
        </w:rPr>
        <w:t>you may need to</w:t>
      </w:r>
      <w:r w:rsidR="00EF4046" w:rsidRPr="009E79B8">
        <w:rPr>
          <w:rFonts w:ascii="Arial" w:eastAsia="Times New Roman" w:hAnsi="Arial" w:cs="Arial"/>
        </w:rPr>
        <w:t xml:space="preserve"> consider any additional requirements in their practices and procedures for their staff delivering your provision from home.</w:t>
      </w:r>
    </w:p>
    <w:p w14:paraId="47E4CCA6" w14:textId="62F996A0" w:rsidR="003530B5" w:rsidRPr="009E79B8" w:rsidRDefault="003530B5" w:rsidP="004A439A">
      <w:pPr>
        <w:pStyle w:val="DigitalACEsub"/>
        <w:jc w:val="both"/>
      </w:pPr>
      <w:r w:rsidRPr="009E79B8">
        <w:t>Advice or tips from the sector</w:t>
      </w:r>
    </w:p>
    <w:p w14:paraId="237211CE" w14:textId="2449DAD0" w:rsidR="006C0860" w:rsidRDefault="00056FF1" w:rsidP="004A439A">
      <w:pPr>
        <w:pStyle w:val="DANavybullet"/>
        <w:jc w:val="both"/>
      </w:pPr>
      <w:r w:rsidRPr="009E79B8">
        <w:t>Some aspects of your t</w:t>
      </w:r>
      <w:r w:rsidR="006C0860" w:rsidRPr="009E79B8">
        <w:t>raining</w:t>
      </w:r>
      <w:r w:rsidRPr="009E79B8">
        <w:t xml:space="preserve"> policy should be </w:t>
      </w:r>
      <w:r w:rsidR="008C3895" w:rsidRPr="009E79B8">
        <w:t>relevant</w:t>
      </w:r>
      <w:r w:rsidR="006C0860" w:rsidRPr="009E79B8">
        <w:t xml:space="preserve"> </w:t>
      </w:r>
      <w:r w:rsidR="008C3895" w:rsidRPr="009E79B8">
        <w:t>to</w:t>
      </w:r>
      <w:r w:rsidR="006C0860" w:rsidRPr="009E79B8">
        <w:t xml:space="preserve"> everyone</w:t>
      </w:r>
      <w:r w:rsidR="008C3895" w:rsidRPr="009E79B8">
        <w:t xml:space="preserve">, including </w:t>
      </w:r>
      <w:r w:rsidR="006C0860" w:rsidRPr="009E79B8">
        <w:t>frontline staff and governors</w:t>
      </w:r>
      <w:r w:rsidR="003D4687">
        <w:t>.</w:t>
      </w:r>
    </w:p>
    <w:p w14:paraId="4F0AC19C" w14:textId="4F93D8B9" w:rsidR="003D4687" w:rsidRDefault="003D4687" w:rsidP="004A439A">
      <w:pPr>
        <w:pStyle w:val="DANavybullet"/>
        <w:jc w:val="both"/>
      </w:pPr>
      <w:r w:rsidRPr="009E79B8">
        <w:t>Training</w:t>
      </w:r>
      <w:r w:rsidR="00015749">
        <w:t xml:space="preserve"> in the use of online platforms etc.</w:t>
      </w:r>
      <w:r w:rsidRPr="009E79B8">
        <w:t xml:space="preserve"> </w:t>
      </w:r>
      <w:r>
        <w:t xml:space="preserve">should be for all </w:t>
      </w:r>
      <w:r w:rsidRPr="009E79B8">
        <w:t xml:space="preserve">tutors – </w:t>
      </w:r>
      <w:r>
        <w:t>some</w:t>
      </w:r>
      <w:r w:rsidRPr="009E79B8">
        <w:t xml:space="preserve"> tutors may have</w:t>
      </w:r>
      <w:r>
        <w:t xml:space="preserve"> previously</w:t>
      </w:r>
      <w:r w:rsidRPr="009E79B8">
        <w:t xml:space="preserve"> thought it not relevant to them</w:t>
      </w:r>
      <w:r w:rsidR="00015749">
        <w:t>.</w:t>
      </w:r>
    </w:p>
    <w:p w14:paraId="67089360" w14:textId="772856B0" w:rsidR="003D4687" w:rsidRPr="003D4687" w:rsidRDefault="003D4687" w:rsidP="004A439A">
      <w:pPr>
        <w:pStyle w:val="DANavybullet"/>
        <w:jc w:val="both"/>
      </w:pPr>
      <w:r>
        <w:t>Make sure you</w:t>
      </w:r>
      <w:r w:rsidR="000D6BD5">
        <w:t>r training</w:t>
      </w:r>
      <w:r>
        <w:t xml:space="preserve"> include</w:t>
      </w:r>
      <w:r w:rsidR="000D6BD5">
        <w:t>s</w:t>
      </w:r>
      <w:r>
        <w:t xml:space="preserve"> pedagogy for online delivery</w:t>
      </w:r>
      <w:r w:rsidR="000D6BD5">
        <w:t>.</w:t>
      </w:r>
    </w:p>
    <w:p w14:paraId="6A21C90D" w14:textId="54ABE8CA" w:rsidR="008C3895" w:rsidRDefault="008C3895" w:rsidP="004A439A">
      <w:pPr>
        <w:pStyle w:val="DANavybullet"/>
        <w:jc w:val="both"/>
      </w:pPr>
      <w:r w:rsidRPr="009E79B8">
        <w:t xml:space="preserve">Additional support staff and volunteers </w:t>
      </w:r>
      <w:r w:rsidR="00A655F7" w:rsidRPr="009E79B8">
        <w:t>may need specific training relevant to their role in providing learning and personal support</w:t>
      </w:r>
    </w:p>
    <w:p w14:paraId="61039879" w14:textId="77777777" w:rsidR="00EC1CCF" w:rsidRPr="009E79B8" w:rsidRDefault="00EC1CCF" w:rsidP="004A439A">
      <w:pPr>
        <w:pStyle w:val="DigitalACEsub"/>
        <w:jc w:val="both"/>
      </w:pPr>
      <w:r w:rsidRPr="009E79B8">
        <w:t xml:space="preserve">Successful practice and exemplars </w:t>
      </w:r>
    </w:p>
    <w:tbl>
      <w:tblPr>
        <w:tblStyle w:val="TableGrid"/>
        <w:tblW w:w="9464" w:type="dxa"/>
        <w:tblInd w:w="-113" w:type="dxa"/>
        <w:tblLook w:val="04A0" w:firstRow="1" w:lastRow="0" w:firstColumn="1" w:lastColumn="0" w:noHBand="0" w:noVBand="1"/>
      </w:tblPr>
      <w:tblGrid>
        <w:gridCol w:w="9464"/>
      </w:tblGrid>
      <w:tr w:rsidR="00CA0C3B" w14:paraId="17A8E7D0" w14:textId="77777777" w:rsidTr="00B97249">
        <w:tc>
          <w:tcPr>
            <w:tcW w:w="9464" w:type="dxa"/>
          </w:tcPr>
          <w:p w14:paraId="1958E677" w14:textId="48AB23C9" w:rsidR="000842DA" w:rsidRPr="00176DD8" w:rsidRDefault="00B93F4C" w:rsidP="004A439A">
            <w:pPr>
              <w:spacing w:after="120"/>
              <w:jc w:val="both"/>
              <w:rPr>
                <w:rFonts w:ascii="Arial" w:eastAsia="Times New Roman" w:hAnsi="Arial" w:cs="Arial"/>
              </w:rPr>
            </w:pPr>
            <w:r w:rsidRPr="004D29DA">
              <w:rPr>
                <w:rStyle w:val="ReferencelinkChar"/>
                <w:rFonts w:eastAsiaTheme="minorHAnsi"/>
              </w:rPr>
              <w:t>Case study</w:t>
            </w:r>
            <w:r w:rsidR="006765BA" w:rsidRPr="004D29DA">
              <w:rPr>
                <w:rStyle w:val="ReferencelinkChar"/>
                <w:rFonts w:eastAsiaTheme="minorHAnsi"/>
              </w:rPr>
              <w:t>:</w:t>
            </w:r>
            <w:r w:rsidR="006765BA">
              <w:rPr>
                <w:rFonts w:ascii="Arial" w:eastAsia="Times New Roman" w:hAnsi="Arial" w:cs="Arial"/>
                <w:b/>
                <w:bCs/>
              </w:rPr>
              <w:t xml:space="preserve"> </w:t>
            </w:r>
            <w:r w:rsidR="00176DD8" w:rsidRPr="004D29DA">
              <w:rPr>
                <w:rStyle w:val="ReferencelinkChar"/>
                <w:rFonts w:eastAsiaTheme="minorHAnsi"/>
              </w:rPr>
              <w:t>Requirement for em</w:t>
            </w:r>
            <w:r w:rsidR="00A63F39" w:rsidRPr="004D29DA">
              <w:rPr>
                <w:rStyle w:val="ReferencelinkChar"/>
                <w:rFonts w:eastAsiaTheme="minorHAnsi"/>
              </w:rPr>
              <w:t>bedding t</w:t>
            </w:r>
            <w:r w:rsidR="00176DD8" w:rsidRPr="004D29DA">
              <w:rPr>
                <w:rStyle w:val="ReferencelinkChar"/>
                <w:rFonts w:eastAsiaTheme="minorHAnsi"/>
              </w:rPr>
              <w:t>eaching about</w:t>
            </w:r>
            <w:r w:rsidR="00A63F39" w:rsidRPr="004D29DA">
              <w:rPr>
                <w:rStyle w:val="ReferencelinkChar"/>
                <w:rFonts w:eastAsiaTheme="minorHAnsi"/>
              </w:rPr>
              <w:t xml:space="preserve"> online safety</w:t>
            </w:r>
          </w:p>
          <w:p w14:paraId="68A4DC6B" w14:textId="6DACCD9D" w:rsidR="00CA0C3B" w:rsidRPr="00B93F4C" w:rsidRDefault="00CA0C3B" w:rsidP="004A439A">
            <w:pPr>
              <w:spacing w:after="120"/>
              <w:jc w:val="both"/>
              <w:rPr>
                <w:rFonts w:ascii="Arial" w:eastAsia="Times New Roman" w:hAnsi="Arial" w:cs="Arial"/>
              </w:rPr>
            </w:pPr>
            <w:r w:rsidRPr="004D29DA">
              <w:rPr>
                <w:rStyle w:val="ReferencelinkChar"/>
                <w:rFonts w:eastAsiaTheme="minorHAnsi"/>
              </w:rPr>
              <w:t>ACL Essex</w:t>
            </w:r>
            <w:r w:rsidRPr="00B93F4C">
              <w:rPr>
                <w:rFonts w:ascii="Arial" w:eastAsia="Times New Roman" w:hAnsi="Arial" w:cs="Arial"/>
              </w:rPr>
              <w:t xml:space="preserve"> requires tutors to embed teaching about online safety and risks of harm, within a whole service approach. This instruction will include how to use technology safely, responsibly, respectfully and securely, and where to go for help and support when learners have concerns about content or contact on the internet or other online technologies. This online safety training will cover how to stay safe but also how to behave online.</w:t>
            </w:r>
          </w:p>
        </w:tc>
      </w:tr>
    </w:tbl>
    <w:p w14:paraId="24F7C631" w14:textId="78DC07AE" w:rsidR="00CA0C3B" w:rsidRDefault="00CA0C3B" w:rsidP="00226977">
      <w:pPr>
        <w:spacing w:after="120"/>
        <w:rPr>
          <w:rFonts w:ascii="Arial" w:eastAsia="Times New Roman" w:hAnsi="Arial" w:cs="Arial"/>
          <w:b/>
          <w:bCs/>
        </w:rPr>
      </w:pPr>
    </w:p>
    <w:tbl>
      <w:tblPr>
        <w:tblStyle w:val="TableGrid"/>
        <w:tblW w:w="9464" w:type="dxa"/>
        <w:tblInd w:w="-113" w:type="dxa"/>
        <w:tblLook w:val="04A0" w:firstRow="1" w:lastRow="0" w:firstColumn="1" w:lastColumn="0" w:noHBand="0" w:noVBand="1"/>
      </w:tblPr>
      <w:tblGrid>
        <w:gridCol w:w="9464"/>
      </w:tblGrid>
      <w:tr w:rsidR="00CA0C3B" w14:paraId="67797B9F" w14:textId="77777777" w:rsidTr="00B97249">
        <w:tc>
          <w:tcPr>
            <w:tcW w:w="9464" w:type="dxa"/>
          </w:tcPr>
          <w:p w14:paraId="5B9B3843" w14:textId="158F6654" w:rsidR="00A63F39" w:rsidRPr="00176DD8" w:rsidRDefault="00A63F39" w:rsidP="004A439A">
            <w:pPr>
              <w:spacing w:after="120"/>
              <w:jc w:val="both"/>
              <w:rPr>
                <w:rFonts w:ascii="Arial" w:eastAsia="Times New Roman" w:hAnsi="Arial" w:cs="Arial"/>
              </w:rPr>
            </w:pPr>
            <w:r w:rsidRPr="004D29DA">
              <w:rPr>
                <w:rStyle w:val="ReferencelinkChar"/>
                <w:rFonts w:eastAsiaTheme="minorHAnsi"/>
              </w:rPr>
              <w:t>Case study:</w:t>
            </w:r>
            <w:r>
              <w:rPr>
                <w:rFonts w:ascii="Arial" w:eastAsia="Times New Roman" w:hAnsi="Arial" w:cs="Arial"/>
                <w:b/>
                <w:bCs/>
              </w:rPr>
              <w:t xml:space="preserve"> </w:t>
            </w:r>
            <w:r w:rsidR="00F42B8D" w:rsidRPr="004D29DA">
              <w:rPr>
                <w:rStyle w:val="ReferencelinkChar"/>
                <w:rFonts w:eastAsiaTheme="minorHAnsi"/>
              </w:rPr>
              <w:t>E</w:t>
            </w:r>
            <w:r w:rsidRPr="004D29DA">
              <w:rPr>
                <w:rStyle w:val="ReferencelinkChar"/>
                <w:rFonts w:eastAsiaTheme="minorHAnsi"/>
              </w:rPr>
              <w:t xml:space="preserve">mbedding </w:t>
            </w:r>
            <w:r w:rsidR="00F42B8D" w:rsidRPr="004D29DA">
              <w:rPr>
                <w:rStyle w:val="ReferencelinkChar"/>
                <w:rFonts w:eastAsiaTheme="minorHAnsi"/>
              </w:rPr>
              <w:t>wellbeing</w:t>
            </w:r>
            <w:r w:rsidR="00DF5A24" w:rsidRPr="004D29DA">
              <w:rPr>
                <w:rStyle w:val="ReferencelinkChar"/>
                <w:rFonts w:eastAsiaTheme="minorHAnsi"/>
              </w:rPr>
              <w:t xml:space="preserve"> for staff</w:t>
            </w:r>
          </w:p>
          <w:p w14:paraId="7439C64D" w14:textId="195EFD09" w:rsidR="00CA0C3B" w:rsidRPr="00DF5A24" w:rsidRDefault="00CA0C3B" w:rsidP="004A439A">
            <w:pPr>
              <w:spacing w:after="120"/>
              <w:jc w:val="both"/>
              <w:rPr>
                <w:rFonts w:ascii="Arial" w:eastAsia="Times New Roman" w:hAnsi="Arial" w:cs="Arial"/>
              </w:rPr>
            </w:pPr>
            <w:r w:rsidRPr="004D29DA">
              <w:rPr>
                <w:rStyle w:val="ReferencelinkChar"/>
                <w:rFonts w:eastAsiaTheme="minorHAnsi"/>
              </w:rPr>
              <w:t>Bromley Adult Education</w:t>
            </w:r>
            <w:r w:rsidRPr="00A63F39">
              <w:rPr>
                <w:rFonts w:ascii="Arial" w:eastAsia="Times New Roman" w:hAnsi="Arial" w:cs="Arial"/>
              </w:rPr>
              <w:t xml:space="preserve"> includes wellbeing workshops in CPD events. Teaching online and working remotely may add to tutors’ levels of stress and wellbeing sessions need to be high on the agenda.</w:t>
            </w:r>
          </w:p>
        </w:tc>
      </w:tr>
    </w:tbl>
    <w:p w14:paraId="7A95EFBD" w14:textId="0CD5E495" w:rsidR="00226977" w:rsidRPr="00D77C86" w:rsidRDefault="004D29DA" w:rsidP="006C7DAF">
      <w:pPr>
        <w:pStyle w:val="DigitalACEsub"/>
      </w:pPr>
      <w:r>
        <w:lastRenderedPageBreak/>
        <w:t>F</w:t>
      </w:r>
      <w:r w:rsidR="00226977" w:rsidRPr="00D77C86">
        <w:t>urther examples</w:t>
      </w:r>
    </w:p>
    <w:tbl>
      <w:tblPr>
        <w:tblStyle w:val="TableGrid"/>
        <w:tblW w:w="9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150"/>
      </w:tblGrid>
      <w:tr w:rsidR="004D29DA" w14:paraId="63ED6F14" w14:textId="77777777" w:rsidTr="00150048">
        <w:tc>
          <w:tcPr>
            <w:tcW w:w="1418" w:type="dxa"/>
          </w:tcPr>
          <w:p w14:paraId="661F3165" w14:textId="0FCF3EB4" w:rsidR="004D29DA" w:rsidRPr="006B373D" w:rsidRDefault="004D29DA" w:rsidP="00A03E08">
            <w:pPr>
              <w:pStyle w:val="Referencelink"/>
              <w:rPr>
                <w:b w:val="0"/>
                <w:bCs w:val="0"/>
              </w:rPr>
            </w:pPr>
            <w:r w:rsidRPr="00AB7ECD">
              <w:t xml:space="preserve">Annex </w:t>
            </w:r>
            <w:r>
              <w:t>10:</w:t>
            </w:r>
          </w:p>
        </w:tc>
        <w:tc>
          <w:tcPr>
            <w:tcW w:w="8150" w:type="dxa"/>
          </w:tcPr>
          <w:p w14:paraId="31CF5BB2" w14:textId="148EEA1D" w:rsidR="004D29DA" w:rsidRDefault="004D29DA" w:rsidP="00EA6C89">
            <w:pPr>
              <w:rPr>
                <w:rFonts w:ascii="Arial" w:hAnsi="Arial" w:cs="Arial"/>
              </w:rPr>
            </w:pPr>
            <w:r w:rsidRPr="00EA6C89">
              <w:rPr>
                <w:rStyle w:val="ReferencelinkChar"/>
                <w:rFonts w:eastAsiaTheme="minorHAnsi"/>
                <w:b w:val="0"/>
                <w:bCs w:val="0"/>
                <w:color w:val="auto"/>
              </w:rPr>
              <w:t>Southend Adult Community College</w:t>
            </w:r>
            <w:r w:rsidR="00EA6C89" w:rsidRPr="00EA6C89">
              <w:rPr>
                <w:rStyle w:val="ReferencelinkChar"/>
                <w:rFonts w:eastAsiaTheme="minorHAnsi"/>
                <w:b w:val="0"/>
                <w:bCs w:val="0"/>
                <w:color w:val="auto"/>
              </w:rPr>
              <w:t>’s</w:t>
            </w:r>
            <w:r w:rsidR="00EA6C89">
              <w:rPr>
                <w:rStyle w:val="ReferencelinkChar"/>
                <w:rFonts w:eastAsiaTheme="minorHAnsi"/>
                <w:b w:val="0"/>
                <w:bCs w:val="0"/>
                <w:color w:val="auto"/>
              </w:rPr>
              <w:t xml:space="preserve"> </w:t>
            </w:r>
            <w:hyperlink r:id="rId35" w:history="1">
              <w:r w:rsidRPr="004D29DA">
                <w:rPr>
                  <w:rStyle w:val="Hyperlink"/>
                  <w:rFonts w:ascii="Arial" w:hAnsi="Arial" w:cs="Arial"/>
                </w:rPr>
                <w:t>Guidance Note for staff on working from home</w:t>
              </w:r>
            </w:hyperlink>
            <w:r w:rsidRPr="004D29DA">
              <w:rPr>
                <w:rFonts w:ascii="Arial" w:hAnsi="Arial" w:cs="Arial"/>
              </w:rPr>
              <w:t xml:space="preserve"> covers security and safe working.</w:t>
            </w:r>
          </w:p>
          <w:p w14:paraId="55B6E148" w14:textId="07A075AE" w:rsidR="00EA6C89" w:rsidRPr="00EA6C89" w:rsidRDefault="00EA6C89" w:rsidP="00EA6C89">
            <w:pPr>
              <w:rPr>
                <w:rFonts w:ascii="Arial" w:hAnsi="Arial" w:cs="Arial"/>
                <w:b/>
                <w:bCs/>
                <w:color w:val="2A2853"/>
              </w:rPr>
            </w:pPr>
          </w:p>
        </w:tc>
      </w:tr>
      <w:tr w:rsidR="004D29DA" w14:paraId="360FB1C5" w14:textId="77777777" w:rsidTr="00150048">
        <w:tc>
          <w:tcPr>
            <w:tcW w:w="1418" w:type="dxa"/>
          </w:tcPr>
          <w:p w14:paraId="121D9BB9" w14:textId="4A5B6645" w:rsidR="004D29DA" w:rsidRPr="00AB7ECD" w:rsidRDefault="004D29DA" w:rsidP="00A03E08">
            <w:pPr>
              <w:pStyle w:val="Referencelink"/>
            </w:pPr>
            <w:r w:rsidRPr="00AB7ECD">
              <w:t xml:space="preserve">Annex </w:t>
            </w:r>
            <w:r>
              <w:t>11</w:t>
            </w:r>
            <w:r w:rsidR="003C374A">
              <w:t>A</w:t>
            </w:r>
            <w:r>
              <w:t>:</w:t>
            </w:r>
          </w:p>
        </w:tc>
        <w:tc>
          <w:tcPr>
            <w:tcW w:w="8150" w:type="dxa"/>
          </w:tcPr>
          <w:p w14:paraId="14EBD323" w14:textId="161451EF" w:rsidR="00EA6C89" w:rsidRPr="004D29DA" w:rsidRDefault="00EA6C89" w:rsidP="00EA6C89">
            <w:pPr>
              <w:spacing w:after="120"/>
              <w:rPr>
                <w:rFonts w:ascii="Arial" w:eastAsia="Times New Roman" w:hAnsi="Arial" w:cs="Arial"/>
              </w:rPr>
            </w:pPr>
            <w:r w:rsidRPr="00EA6C89">
              <w:rPr>
                <w:rStyle w:val="ReferencelinkChar"/>
                <w:rFonts w:eastAsiaTheme="minorHAnsi"/>
                <w:b w:val="0"/>
                <w:bCs w:val="0"/>
                <w:color w:val="auto"/>
              </w:rPr>
              <w:t>ACL Ess</w:t>
            </w:r>
            <w:r>
              <w:rPr>
                <w:rStyle w:val="ReferencelinkChar"/>
                <w:rFonts w:eastAsiaTheme="minorHAnsi"/>
                <w:b w:val="0"/>
                <w:bCs w:val="0"/>
                <w:color w:val="auto"/>
              </w:rPr>
              <w:t>e</w:t>
            </w:r>
            <w:r w:rsidRPr="00EA6C89">
              <w:t xml:space="preserve">x’s Remote Learning Policy includes a section on </w:t>
            </w:r>
            <w:hyperlink r:id="rId36" w:history="1">
              <w:r w:rsidRPr="003C374A">
                <w:rPr>
                  <w:rStyle w:val="Hyperlink"/>
                </w:rPr>
                <w:t>Policy implementation for ACL staff.</w:t>
              </w:r>
            </w:hyperlink>
            <w:r w:rsidRPr="00EA6C89">
              <w:t xml:space="preserve"> This section of the policy includes </w:t>
            </w:r>
            <w:r w:rsidRPr="00EA6C89">
              <w:rPr>
                <w:rFonts w:ascii="Arial" w:eastAsia="Times New Roman" w:hAnsi="Arial" w:cs="Arial"/>
              </w:rPr>
              <w:t>an important statement on Confidentiality, Information Sharing and GDPR.</w:t>
            </w:r>
          </w:p>
        </w:tc>
      </w:tr>
      <w:tr w:rsidR="00D2670F" w14:paraId="4E0D9559" w14:textId="77777777" w:rsidTr="00150048">
        <w:tc>
          <w:tcPr>
            <w:tcW w:w="1418" w:type="dxa"/>
          </w:tcPr>
          <w:p w14:paraId="1DB84611" w14:textId="0F5658F4" w:rsidR="00D2670F" w:rsidRPr="00AB7ECD" w:rsidRDefault="003C374A" w:rsidP="00A03E08">
            <w:pPr>
              <w:pStyle w:val="Referencelink"/>
            </w:pPr>
            <w:r w:rsidRPr="00AB7ECD">
              <w:t xml:space="preserve">Annex </w:t>
            </w:r>
            <w:r>
              <w:t>11B:</w:t>
            </w:r>
          </w:p>
        </w:tc>
        <w:tc>
          <w:tcPr>
            <w:tcW w:w="8150" w:type="dxa"/>
          </w:tcPr>
          <w:p w14:paraId="684A30AC" w14:textId="1E29DB45" w:rsidR="00D2670F" w:rsidRDefault="00925909" w:rsidP="003C374A">
            <w:hyperlink r:id="rId37" w:history="1">
              <w:r w:rsidR="00D2670F" w:rsidRPr="006D4C17">
                <w:rPr>
                  <w:rStyle w:val="Hyperlink"/>
                </w:rPr>
                <w:t>ACL Essex's Remote Learning Policy (in full)</w:t>
              </w:r>
            </w:hyperlink>
          </w:p>
          <w:p w14:paraId="4164AB54" w14:textId="77777777" w:rsidR="00D2670F" w:rsidRPr="00EA6C89" w:rsidRDefault="00D2670F" w:rsidP="00EA6C89">
            <w:pPr>
              <w:spacing w:after="120"/>
              <w:rPr>
                <w:rStyle w:val="ReferencelinkChar"/>
                <w:rFonts w:eastAsiaTheme="minorHAnsi"/>
                <w:b w:val="0"/>
                <w:bCs w:val="0"/>
                <w:color w:val="auto"/>
              </w:rPr>
            </w:pPr>
          </w:p>
        </w:tc>
      </w:tr>
    </w:tbl>
    <w:p w14:paraId="19A94B24" w14:textId="77777777" w:rsidR="003530B5" w:rsidRPr="009E79B8" w:rsidRDefault="00D84F52" w:rsidP="006C7DAF">
      <w:pPr>
        <w:pStyle w:val="DigitalACEheading"/>
      </w:pPr>
      <w:bookmarkStart w:id="34" w:name="_Toc50720244"/>
      <w:bookmarkStart w:id="35" w:name="_Toc52186136"/>
      <w:bookmarkStart w:id="36" w:name="Section_11"/>
      <w:r w:rsidRPr="009E79B8">
        <w:t xml:space="preserve">Digital </w:t>
      </w:r>
      <w:r w:rsidR="003530B5" w:rsidRPr="009E79B8">
        <w:t xml:space="preserve">policy </w:t>
      </w:r>
      <w:r w:rsidR="00275DEF" w:rsidRPr="009E79B8">
        <w:t xml:space="preserve">- </w:t>
      </w:r>
      <w:r w:rsidR="00ED0ED7" w:rsidRPr="009E79B8">
        <w:t>Safeguarding and Prevent</w:t>
      </w:r>
      <w:bookmarkEnd w:id="34"/>
      <w:bookmarkEnd w:id="35"/>
    </w:p>
    <w:bookmarkEnd w:id="36"/>
    <w:p w14:paraId="0EB45EFA" w14:textId="77777777" w:rsidR="003530B5" w:rsidRPr="00924A2D" w:rsidRDefault="003530B5" w:rsidP="004A439A">
      <w:pPr>
        <w:pStyle w:val="DigitalACEsub"/>
        <w:jc w:val="both"/>
      </w:pPr>
      <w:r w:rsidRPr="00924A2D">
        <w:t>Description of the area – why it is relevant</w:t>
      </w:r>
    </w:p>
    <w:p w14:paraId="3374182B" w14:textId="77777777" w:rsidR="00481D27" w:rsidRDefault="00D84F52" w:rsidP="004A439A">
      <w:pPr>
        <w:spacing w:after="120"/>
        <w:jc w:val="both"/>
        <w:rPr>
          <w:rFonts w:ascii="Arial" w:eastAsia="Times New Roman" w:hAnsi="Arial" w:cs="Arial"/>
        </w:rPr>
      </w:pPr>
      <w:r w:rsidRPr="009E79B8">
        <w:rPr>
          <w:rFonts w:ascii="Arial" w:eastAsia="Times New Roman" w:hAnsi="Arial" w:cs="Arial"/>
        </w:rPr>
        <w:t xml:space="preserve">All providers </w:t>
      </w:r>
      <w:r w:rsidR="00B74844" w:rsidRPr="009E79B8">
        <w:rPr>
          <w:rFonts w:ascii="Arial" w:eastAsia="Times New Roman" w:hAnsi="Arial" w:cs="Arial"/>
        </w:rPr>
        <w:t xml:space="preserve">should </w:t>
      </w:r>
      <w:r w:rsidR="00DF5A24">
        <w:rPr>
          <w:rFonts w:ascii="Arial" w:eastAsia="Times New Roman" w:hAnsi="Arial" w:cs="Arial"/>
        </w:rPr>
        <w:t xml:space="preserve">already </w:t>
      </w:r>
      <w:r w:rsidR="00B74844" w:rsidRPr="009E79B8">
        <w:rPr>
          <w:rFonts w:ascii="Arial" w:eastAsia="Times New Roman" w:hAnsi="Arial" w:cs="Arial"/>
        </w:rPr>
        <w:t xml:space="preserve">have </w:t>
      </w:r>
      <w:r w:rsidR="009D2306" w:rsidRPr="009E79B8">
        <w:rPr>
          <w:rFonts w:ascii="Arial" w:eastAsia="Times New Roman" w:hAnsi="Arial" w:cs="Arial"/>
        </w:rPr>
        <w:t>a policy and implementation procedures for safeguarding</w:t>
      </w:r>
      <w:r w:rsidR="00E070C8">
        <w:rPr>
          <w:rFonts w:ascii="Arial" w:eastAsia="Times New Roman" w:hAnsi="Arial" w:cs="Arial"/>
        </w:rPr>
        <w:t xml:space="preserve"> and most of your </w:t>
      </w:r>
      <w:r w:rsidR="007E1166">
        <w:rPr>
          <w:rFonts w:ascii="Arial" w:eastAsia="Times New Roman" w:hAnsi="Arial" w:cs="Arial"/>
        </w:rPr>
        <w:t>guidelines will be applicable to online learning. However, t</w:t>
      </w:r>
      <w:r w:rsidR="009D2306" w:rsidRPr="009E79B8">
        <w:rPr>
          <w:rFonts w:ascii="Arial" w:eastAsia="Times New Roman" w:hAnsi="Arial" w:cs="Arial"/>
        </w:rPr>
        <w:t>he introduction</w:t>
      </w:r>
      <w:r w:rsidR="00262D2D" w:rsidRPr="009E79B8">
        <w:rPr>
          <w:rFonts w:ascii="Arial" w:eastAsia="Times New Roman" w:hAnsi="Arial" w:cs="Arial"/>
        </w:rPr>
        <w:t xml:space="preserve"> of </w:t>
      </w:r>
      <w:r w:rsidR="00481D27">
        <w:rPr>
          <w:rFonts w:ascii="Arial" w:eastAsia="Times New Roman" w:hAnsi="Arial" w:cs="Arial"/>
        </w:rPr>
        <w:t>a</w:t>
      </w:r>
      <w:r w:rsidR="00262D2D" w:rsidRPr="009E79B8">
        <w:rPr>
          <w:rFonts w:ascii="Arial" w:eastAsia="Times New Roman" w:hAnsi="Arial" w:cs="Arial"/>
        </w:rPr>
        <w:t xml:space="preserve"> (significant) increase</w:t>
      </w:r>
      <w:r w:rsidR="009D2306" w:rsidRPr="009E79B8">
        <w:rPr>
          <w:rFonts w:ascii="Arial" w:eastAsia="Times New Roman" w:hAnsi="Arial" w:cs="Arial"/>
        </w:rPr>
        <w:t xml:space="preserve"> </w:t>
      </w:r>
      <w:r w:rsidR="00262D2D" w:rsidRPr="009E79B8">
        <w:rPr>
          <w:rFonts w:ascii="Arial" w:eastAsia="Times New Roman" w:hAnsi="Arial" w:cs="Arial"/>
        </w:rPr>
        <w:t>in online and blended learning</w:t>
      </w:r>
      <w:r w:rsidR="006E7C0C" w:rsidRPr="009E79B8">
        <w:rPr>
          <w:rFonts w:ascii="Arial" w:eastAsia="Times New Roman" w:hAnsi="Arial" w:cs="Arial"/>
        </w:rPr>
        <w:t xml:space="preserve"> </w:t>
      </w:r>
      <w:r w:rsidR="007E1166">
        <w:rPr>
          <w:rFonts w:ascii="Arial" w:eastAsia="Times New Roman" w:hAnsi="Arial" w:cs="Arial"/>
        </w:rPr>
        <w:t>will have</w:t>
      </w:r>
      <w:r w:rsidR="006E7C0C" w:rsidRPr="009E79B8">
        <w:rPr>
          <w:rFonts w:ascii="Arial" w:eastAsia="Times New Roman" w:hAnsi="Arial" w:cs="Arial"/>
        </w:rPr>
        <w:t xml:space="preserve"> added a new dimension to </w:t>
      </w:r>
      <w:r w:rsidR="00382EA9" w:rsidRPr="009E79B8">
        <w:rPr>
          <w:rFonts w:ascii="Arial" w:eastAsia="Times New Roman" w:hAnsi="Arial" w:cs="Arial"/>
        </w:rPr>
        <w:t>the need to safeguard all staff and learners</w:t>
      </w:r>
      <w:r w:rsidR="007E1166">
        <w:rPr>
          <w:rFonts w:ascii="Arial" w:eastAsia="Times New Roman" w:hAnsi="Arial" w:cs="Arial"/>
        </w:rPr>
        <w:t xml:space="preserve"> or at</w:t>
      </w:r>
      <w:r w:rsidR="003F5966">
        <w:rPr>
          <w:rFonts w:ascii="Arial" w:eastAsia="Times New Roman" w:hAnsi="Arial" w:cs="Arial"/>
        </w:rPr>
        <w:t xml:space="preserve"> least increased it</w:t>
      </w:r>
      <w:r w:rsidR="00382EA9" w:rsidRPr="009E79B8">
        <w:rPr>
          <w:rFonts w:ascii="Arial" w:eastAsia="Times New Roman" w:hAnsi="Arial" w:cs="Arial"/>
        </w:rPr>
        <w:t xml:space="preserve">. </w:t>
      </w:r>
    </w:p>
    <w:p w14:paraId="38AC4775" w14:textId="0B1B5AB9" w:rsidR="00EC1CCF" w:rsidRPr="009E79B8" w:rsidRDefault="001C2FF1" w:rsidP="004A439A">
      <w:pPr>
        <w:spacing w:after="120"/>
        <w:jc w:val="both"/>
        <w:rPr>
          <w:rFonts w:ascii="Arial" w:eastAsia="Times New Roman" w:hAnsi="Arial" w:cs="Arial"/>
        </w:rPr>
      </w:pPr>
      <w:r>
        <w:rPr>
          <w:rFonts w:ascii="Arial" w:eastAsia="Times New Roman" w:hAnsi="Arial" w:cs="Arial"/>
        </w:rPr>
        <w:t xml:space="preserve">Your </w:t>
      </w:r>
      <w:r w:rsidR="00EF3DBE">
        <w:rPr>
          <w:rFonts w:ascii="Arial" w:eastAsia="Times New Roman" w:hAnsi="Arial" w:cs="Arial"/>
        </w:rPr>
        <w:t>‘</w:t>
      </w:r>
      <w:r>
        <w:rPr>
          <w:rFonts w:ascii="Arial" w:eastAsia="Times New Roman" w:hAnsi="Arial" w:cs="Arial"/>
        </w:rPr>
        <w:t>s</w:t>
      </w:r>
      <w:r w:rsidRPr="005B26F9">
        <w:rPr>
          <w:rFonts w:ascii="Arial" w:eastAsia="Times New Roman" w:hAnsi="Arial" w:cs="Arial"/>
        </w:rPr>
        <w:t>taying safe online</w:t>
      </w:r>
      <w:r w:rsidR="00EF3DBE">
        <w:rPr>
          <w:rFonts w:ascii="Arial" w:eastAsia="Times New Roman" w:hAnsi="Arial" w:cs="Arial"/>
        </w:rPr>
        <w:t>’</w:t>
      </w:r>
      <w:r w:rsidRPr="005B26F9">
        <w:rPr>
          <w:rFonts w:ascii="Arial" w:eastAsia="Times New Roman" w:hAnsi="Arial" w:cs="Arial"/>
        </w:rPr>
        <w:t xml:space="preserve"> policies </w:t>
      </w:r>
      <w:r>
        <w:rPr>
          <w:rFonts w:ascii="Arial" w:eastAsia="Times New Roman" w:hAnsi="Arial" w:cs="Arial"/>
        </w:rPr>
        <w:t>may</w:t>
      </w:r>
      <w:r w:rsidRPr="005B26F9">
        <w:rPr>
          <w:rFonts w:ascii="Arial" w:eastAsia="Times New Roman" w:hAnsi="Arial" w:cs="Arial"/>
        </w:rPr>
        <w:t xml:space="preserve"> need to be reviewed</w:t>
      </w:r>
      <w:r>
        <w:rPr>
          <w:rFonts w:ascii="Arial" w:eastAsia="Times New Roman" w:hAnsi="Arial" w:cs="Arial"/>
        </w:rPr>
        <w:t xml:space="preserve">, but </w:t>
      </w:r>
      <w:r w:rsidR="00516119">
        <w:rPr>
          <w:rFonts w:ascii="Arial" w:eastAsia="Times New Roman" w:hAnsi="Arial" w:cs="Arial"/>
        </w:rPr>
        <w:t>t</w:t>
      </w:r>
      <w:r w:rsidR="00516119" w:rsidRPr="009E79B8">
        <w:rPr>
          <w:rFonts w:ascii="Arial" w:eastAsia="Times New Roman" w:hAnsi="Arial" w:cs="Arial"/>
        </w:rPr>
        <w:t>his</w:t>
      </w:r>
      <w:r w:rsidR="00382EA9" w:rsidRPr="009E79B8">
        <w:rPr>
          <w:rFonts w:ascii="Arial" w:eastAsia="Times New Roman" w:hAnsi="Arial" w:cs="Arial"/>
        </w:rPr>
        <w:t xml:space="preserve"> may not need a new policy. </w:t>
      </w:r>
      <w:r w:rsidR="009A259D" w:rsidRPr="009E79B8">
        <w:rPr>
          <w:rFonts w:ascii="Arial" w:eastAsia="Times New Roman" w:hAnsi="Arial" w:cs="Arial"/>
        </w:rPr>
        <w:t xml:space="preserve">It’s important to </w:t>
      </w:r>
      <w:r w:rsidR="00972DB9" w:rsidRPr="009E79B8">
        <w:rPr>
          <w:rFonts w:ascii="Arial" w:eastAsia="Times New Roman" w:hAnsi="Arial" w:cs="Arial"/>
        </w:rPr>
        <w:t xml:space="preserve">make sure </w:t>
      </w:r>
      <w:r w:rsidR="00AC1C35" w:rsidRPr="009E79B8">
        <w:rPr>
          <w:rFonts w:ascii="Arial" w:eastAsia="Times New Roman" w:hAnsi="Arial" w:cs="Arial"/>
        </w:rPr>
        <w:t xml:space="preserve">that an addendum or separate policy for your digital provision </w:t>
      </w:r>
      <w:r w:rsidR="00762B87" w:rsidRPr="009E79B8">
        <w:rPr>
          <w:rFonts w:ascii="Arial" w:eastAsia="Times New Roman" w:hAnsi="Arial" w:cs="Arial"/>
        </w:rPr>
        <w:t>are only</w:t>
      </w:r>
      <w:r w:rsidR="00AC1C35" w:rsidRPr="009E79B8">
        <w:rPr>
          <w:rFonts w:ascii="Arial" w:eastAsia="Times New Roman" w:hAnsi="Arial" w:cs="Arial"/>
        </w:rPr>
        <w:t xml:space="preserve"> relevant to the</w:t>
      </w:r>
      <w:r w:rsidR="00762B87" w:rsidRPr="009E79B8">
        <w:rPr>
          <w:rFonts w:ascii="Arial" w:eastAsia="Times New Roman" w:hAnsi="Arial" w:cs="Arial"/>
        </w:rPr>
        <w:t xml:space="preserve"> specific issues so that key messages and requirements are not overlooked.</w:t>
      </w:r>
    </w:p>
    <w:p w14:paraId="443E148B" w14:textId="58ECE357" w:rsidR="00762B87" w:rsidRPr="009E79B8" w:rsidRDefault="00B41739" w:rsidP="004A439A">
      <w:pPr>
        <w:spacing w:after="120"/>
        <w:jc w:val="both"/>
        <w:rPr>
          <w:rFonts w:ascii="Arial" w:eastAsia="Times New Roman" w:hAnsi="Arial" w:cs="Arial"/>
        </w:rPr>
      </w:pPr>
      <w:r w:rsidRPr="009E79B8">
        <w:rPr>
          <w:rFonts w:ascii="Arial" w:eastAsia="Times New Roman" w:hAnsi="Arial" w:cs="Arial"/>
        </w:rPr>
        <w:t xml:space="preserve">Policy amendments for </w:t>
      </w:r>
      <w:r w:rsidR="00EC21E0" w:rsidRPr="009E79B8">
        <w:rPr>
          <w:rFonts w:ascii="Arial" w:eastAsia="Times New Roman" w:hAnsi="Arial" w:cs="Arial"/>
        </w:rPr>
        <w:t xml:space="preserve">the </w:t>
      </w:r>
      <w:r w:rsidRPr="009E79B8">
        <w:rPr>
          <w:rFonts w:ascii="Arial" w:eastAsia="Times New Roman" w:hAnsi="Arial" w:cs="Arial"/>
        </w:rPr>
        <w:t xml:space="preserve">Prevent </w:t>
      </w:r>
      <w:r w:rsidR="00EC21E0" w:rsidRPr="009E79B8">
        <w:rPr>
          <w:rFonts w:ascii="Arial" w:eastAsia="Times New Roman" w:hAnsi="Arial" w:cs="Arial"/>
        </w:rPr>
        <w:t xml:space="preserve">duty should be reviewed </w:t>
      </w:r>
      <w:r w:rsidR="008A7121">
        <w:rPr>
          <w:rFonts w:ascii="Arial" w:eastAsia="Times New Roman" w:hAnsi="Arial" w:cs="Arial"/>
        </w:rPr>
        <w:t>alongside</w:t>
      </w:r>
      <w:r w:rsidR="00EC21E0" w:rsidRPr="009E79B8">
        <w:rPr>
          <w:rFonts w:ascii="Arial" w:eastAsia="Times New Roman" w:hAnsi="Arial" w:cs="Arial"/>
        </w:rPr>
        <w:t xml:space="preserve"> safeguarding.</w:t>
      </w:r>
      <w:r w:rsidR="00D92997" w:rsidRPr="009E79B8">
        <w:rPr>
          <w:rFonts w:ascii="Arial" w:eastAsia="Times New Roman" w:hAnsi="Arial" w:cs="Arial"/>
        </w:rPr>
        <w:t xml:space="preserve"> This is </w:t>
      </w:r>
      <w:r w:rsidR="001245D1" w:rsidRPr="009E79B8">
        <w:rPr>
          <w:rFonts w:ascii="Arial" w:eastAsia="Times New Roman" w:hAnsi="Arial" w:cs="Arial"/>
        </w:rPr>
        <w:t xml:space="preserve">because </w:t>
      </w:r>
      <w:r w:rsidR="004A40D1" w:rsidRPr="009E79B8">
        <w:rPr>
          <w:rFonts w:ascii="Arial" w:eastAsia="Times New Roman" w:hAnsi="Arial" w:cs="Arial"/>
        </w:rPr>
        <w:t xml:space="preserve">increased </w:t>
      </w:r>
      <w:r w:rsidR="001245D1" w:rsidRPr="009E79B8">
        <w:rPr>
          <w:rFonts w:ascii="Arial" w:eastAsia="Times New Roman" w:hAnsi="Arial" w:cs="Arial"/>
        </w:rPr>
        <w:t>online learning</w:t>
      </w:r>
      <w:r w:rsidR="004A40D1" w:rsidRPr="009E79B8">
        <w:rPr>
          <w:rFonts w:ascii="Arial" w:eastAsia="Times New Roman" w:hAnsi="Arial" w:cs="Arial"/>
        </w:rPr>
        <w:t xml:space="preserve"> and communication</w:t>
      </w:r>
      <w:r w:rsidR="001245D1" w:rsidRPr="009E79B8">
        <w:rPr>
          <w:rFonts w:ascii="Arial" w:eastAsia="Times New Roman" w:hAnsi="Arial" w:cs="Arial"/>
        </w:rPr>
        <w:t xml:space="preserve"> can present additional risks</w:t>
      </w:r>
      <w:r w:rsidR="004A40D1" w:rsidRPr="009E79B8">
        <w:rPr>
          <w:rFonts w:ascii="Arial" w:eastAsia="Times New Roman" w:hAnsi="Arial" w:cs="Arial"/>
        </w:rPr>
        <w:t xml:space="preserve"> of extremism and radicalisation</w:t>
      </w:r>
      <w:r w:rsidR="001245D1" w:rsidRPr="009E79B8">
        <w:rPr>
          <w:rFonts w:ascii="Arial" w:eastAsia="Times New Roman" w:hAnsi="Arial" w:cs="Arial"/>
        </w:rPr>
        <w:t xml:space="preserve"> to your staff and learners</w:t>
      </w:r>
      <w:r w:rsidR="004A40D1" w:rsidRPr="009E79B8">
        <w:rPr>
          <w:rFonts w:ascii="Arial" w:eastAsia="Times New Roman" w:hAnsi="Arial" w:cs="Arial"/>
        </w:rPr>
        <w:t>.</w:t>
      </w:r>
    </w:p>
    <w:p w14:paraId="1CA6E573" w14:textId="6DD7DAED" w:rsidR="00EC1CCF" w:rsidRPr="009E79B8" w:rsidRDefault="008A7121" w:rsidP="004A439A">
      <w:pPr>
        <w:pStyle w:val="DigitalACEsub"/>
        <w:jc w:val="both"/>
      </w:pPr>
      <w:r>
        <w:t>W</w:t>
      </w:r>
      <w:r w:rsidR="00EC1CCF" w:rsidRPr="009E79B8">
        <w:t>hat to consider</w:t>
      </w:r>
    </w:p>
    <w:p w14:paraId="49BD3528" w14:textId="77777777" w:rsidR="007340E6" w:rsidRDefault="002B67E1" w:rsidP="004A439A">
      <w:pPr>
        <w:pStyle w:val="DANavybullet"/>
        <w:jc w:val="both"/>
      </w:pPr>
      <w:r>
        <w:t>Additional</w:t>
      </w:r>
      <w:r w:rsidR="007970F1">
        <w:t xml:space="preserve"> </w:t>
      </w:r>
      <w:r>
        <w:t>t</w:t>
      </w:r>
      <w:r w:rsidR="007970F1">
        <w:t xml:space="preserve">raining for all </w:t>
      </w:r>
      <w:r w:rsidR="007340E6" w:rsidRPr="009E79B8">
        <w:t xml:space="preserve">staff, volunteers and governors </w:t>
      </w:r>
      <w:r>
        <w:t xml:space="preserve">should provide them with the awareness of the additional risks to them and your learners brought about through </w:t>
      </w:r>
      <w:r w:rsidR="00521FF7">
        <w:t>increased online provision and use of digital technology.</w:t>
      </w:r>
    </w:p>
    <w:p w14:paraId="7AAD2B33" w14:textId="3C955C96" w:rsidR="005B26F9" w:rsidRDefault="005B26F9" w:rsidP="004A439A">
      <w:pPr>
        <w:pStyle w:val="DANavybullet"/>
        <w:jc w:val="both"/>
      </w:pPr>
      <w:r w:rsidRPr="005B26F9">
        <w:t xml:space="preserve">Staying safe online policies </w:t>
      </w:r>
      <w:r w:rsidR="00FC7054">
        <w:t>may</w:t>
      </w:r>
      <w:r w:rsidRPr="005B26F9">
        <w:t xml:space="preserve"> need to be reviewed.</w:t>
      </w:r>
      <w:r>
        <w:t xml:space="preserve"> </w:t>
      </w:r>
    </w:p>
    <w:p w14:paraId="605F4467" w14:textId="22D8CF0C" w:rsidR="00314E7F" w:rsidRDefault="00314E7F" w:rsidP="004A439A">
      <w:pPr>
        <w:pStyle w:val="DANavybullet"/>
        <w:jc w:val="both"/>
      </w:pPr>
      <w:r w:rsidRPr="00314E7F">
        <w:t>Further H&amp;S considerations</w:t>
      </w:r>
      <w:r w:rsidR="004E1CE1">
        <w:t xml:space="preserve"> should be included, such as </w:t>
      </w:r>
      <w:r w:rsidR="00516119" w:rsidRPr="00314E7F">
        <w:t>eyesight</w:t>
      </w:r>
      <w:r w:rsidRPr="00314E7F">
        <w:t>, sitting positions</w:t>
      </w:r>
      <w:r w:rsidR="004E1CE1">
        <w:t xml:space="preserve">, </w:t>
      </w:r>
      <w:r w:rsidR="004719DE">
        <w:t xml:space="preserve">time looking </w:t>
      </w:r>
      <w:r w:rsidR="00DB5D92">
        <w:t>at</w:t>
      </w:r>
      <w:r w:rsidR="004719DE">
        <w:t xml:space="preserve"> the screen, lighting</w:t>
      </w:r>
      <w:r w:rsidR="00D310A8">
        <w:t xml:space="preserve">, </w:t>
      </w:r>
      <w:r w:rsidR="00E86D5D">
        <w:t>mental health</w:t>
      </w:r>
      <w:r w:rsidRPr="00314E7F">
        <w:t xml:space="preserve"> etc.</w:t>
      </w:r>
    </w:p>
    <w:p w14:paraId="65A082B6" w14:textId="54EAB64B" w:rsidR="00EC1CCF" w:rsidRDefault="00546952" w:rsidP="004A439A">
      <w:pPr>
        <w:pStyle w:val="DANavybullet"/>
        <w:jc w:val="both"/>
      </w:pPr>
      <w:r>
        <w:t xml:space="preserve">What are the additional risks presented </w:t>
      </w:r>
      <w:r w:rsidR="00AF295A">
        <w:t xml:space="preserve">that are </w:t>
      </w:r>
      <w:r>
        <w:t xml:space="preserve">relevant to providing a safe and healthy </w:t>
      </w:r>
      <w:r w:rsidR="00E91D91">
        <w:t>online learning and working environment?</w:t>
      </w:r>
    </w:p>
    <w:p w14:paraId="59C37813" w14:textId="10F9DF7E" w:rsidR="00E91D91" w:rsidRPr="007568A7" w:rsidRDefault="00E91D91" w:rsidP="004A439A">
      <w:pPr>
        <w:pStyle w:val="DANavybullet"/>
        <w:jc w:val="both"/>
      </w:pPr>
      <w:r w:rsidRPr="007568A7">
        <w:t>What are the additional ri</w:t>
      </w:r>
      <w:r w:rsidR="006C5541" w:rsidRPr="007568A7">
        <w:t>sk</w:t>
      </w:r>
      <w:r w:rsidR="0084316E">
        <w:t>s</w:t>
      </w:r>
      <w:r w:rsidR="006C5541" w:rsidRPr="007568A7">
        <w:t xml:space="preserve"> relevant to the Prevent duty?</w:t>
      </w:r>
    </w:p>
    <w:p w14:paraId="15BA9EE1" w14:textId="34B4A44F" w:rsidR="00686A62" w:rsidRPr="007568A7" w:rsidRDefault="00686A62" w:rsidP="004A439A">
      <w:pPr>
        <w:pStyle w:val="DANavybullet"/>
        <w:jc w:val="both"/>
      </w:pPr>
      <w:r w:rsidRPr="007568A7">
        <w:t>It is important to ensure there is a risk assessment for Covid-</w:t>
      </w:r>
      <w:r w:rsidR="006B6AF5" w:rsidRPr="007568A7">
        <w:t>19 and</w:t>
      </w:r>
      <w:r w:rsidRPr="007568A7">
        <w:t xml:space="preserve"> your </w:t>
      </w:r>
      <w:r w:rsidR="003E13F9" w:rsidRPr="007568A7">
        <w:t xml:space="preserve">health and safety </w:t>
      </w:r>
      <w:r w:rsidRPr="007568A7">
        <w:t>policy must cover distance, hygiene and ventilation.</w:t>
      </w:r>
    </w:p>
    <w:p w14:paraId="3AE269B0" w14:textId="77777777" w:rsidR="00EC1CCF" w:rsidRPr="007568A7" w:rsidRDefault="00EC1CCF" w:rsidP="004A439A">
      <w:pPr>
        <w:pStyle w:val="DigitalACEsub"/>
        <w:jc w:val="both"/>
      </w:pPr>
      <w:r w:rsidRPr="007568A7">
        <w:t>Working with partner providers and subcontractors</w:t>
      </w:r>
    </w:p>
    <w:p w14:paraId="1AFD5749" w14:textId="134243FD" w:rsidR="00EC1CCF" w:rsidRPr="007568A7" w:rsidRDefault="00EB514F" w:rsidP="004A439A">
      <w:pPr>
        <w:spacing w:after="120"/>
        <w:jc w:val="both"/>
        <w:rPr>
          <w:rFonts w:ascii="Arial" w:eastAsia="Times New Roman" w:hAnsi="Arial" w:cs="Arial"/>
        </w:rPr>
      </w:pPr>
      <w:r w:rsidRPr="007568A7">
        <w:rPr>
          <w:rFonts w:ascii="Arial" w:eastAsia="Times New Roman" w:hAnsi="Arial" w:cs="Arial"/>
        </w:rPr>
        <w:t xml:space="preserve">Your service level agreements and/or contracts </w:t>
      </w:r>
      <w:r w:rsidR="007355FA">
        <w:rPr>
          <w:rFonts w:ascii="Arial" w:eastAsia="Times New Roman" w:hAnsi="Arial" w:cs="Arial"/>
        </w:rPr>
        <w:t>should</w:t>
      </w:r>
      <w:r w:rsidRPr="007568A7">
        <w:rPr>
          <w:rFonts w:ascii="Arial" w:eastAsia="Times New Roman" w:hAnsi="Arial" w:cs="Arial"/>
        </w:rPr>
        <w:t xml:space="preserve"> </w:t>
      </w:r>
      <w:r w:rsidR="006A2EB5" w:rsidRPr="007568A7">
        <w:rPr>
          <w:rFonts w:ascii="Arial" w:eastAsia="Times New Roman" w:hAnsi="Arial" w:cs="Arial"/>
        </w:rPr>
        <w:t xml:space="preserve">already </w:t>
      </w:r>
      <w:r w:rsidRPr="007568A7">
        <w:rPr>
          <w:rFonts w:ascii="Arial" w:eastAsia="Times New Roman" w:hAnsi="Arial" w:cs="Arial"/>
        </w:rPr>
        <w:t xml:space="preserve">have </w:t>
      </w:r>
      <w:r w:rsidR="006A2EB5" w:rsidRPr="007568A7">
        <w:rPr>
          <w:rFonts w:ascii="Arial" w:eastAsia="Times New Roman" w:hAnsi="Arial" w:cs="Arial"/>
        </w:rPr>
        <w:t>references to safeguarding and Prevent.</w:t>
      </w:r>
      <w:r w:rsidR="00C921E2" w:rsidRPr="007568A7">
        <w:rPr>
          <w:rFonts w:ascii="Arial" w:eastAsia="Times New Roman" w:hAnsi="Arial" w:cs="Arial"/>
        </w:rPr>
        <w:t xml:space="preserve"> As you work with your partner providers and subcontractors you should consider any amendments to ensure that learners</w:t>
      </w:r>
      <w:r w:rsidR="00D07E2E" w:rsidRPr="007568A7">
        <w:rPr>
          <w:rFonts w:ascii="Arial" w:eastAsia="Times New Roman" w:hAnsi="Arial" w:cs="Arial"/>
        </w:rPr>
        <w:t xml:space="preserve"> attending provision under </w:t>
      </w:r>
      <w:r w:rsidR="00D07E2E" w:rsidRPr="007568A7">
        <w:rPr>
          <w:rFonts w:ascii="Arial" w:eastAsia="Times New Roman" w:hAnsi="Arial" w:cs="Arial"/>
        </w:rPr>
        <w:lastRenderedPageBreak/>
        <w:t xml:space="preserve">your auspices </w:t>
      </w:r>
      <w:r w:rsidR="0097423C" w:rsidRPr="007568A7">
        <w:rPr>
          <w:rFonts w:ascii="Arial" w:eastAsia="Times New Roman" w:hAnsi="Arial" w:cs="Arial"/>
        </w:rPr>
        <w:t>or contracts are safe and know how to protect them</w:t>
      </w:r>
      <w:r w:rsidR="00074727" w:rsidRPr="007568A7">
        <w:rPr>
          <w:rFonts w:ascii="Arial" w:eastAsia="Times New Roman" w:hAnsi="Arial" w:cs="Arial"/>
        </w:rPr>
        <w:t>selves from any additional risks.</w:t>
      </w:r>
    </w:p>
    <w:p w14:paraId="040A56E7" w14:textId="77777777" w:rsidR="003530B5" w:rsidRPr="007568A7" w:rsidRDefault="003530B5" w:rsidP="004A439A">
      <w:pPr>
        <w:pStyle w:val="DigitalACEsub"/>
        <w:jc w:val="both"/>
      </w:pPr>
      <w:r w:rsidRPr="007568A7">
        <w:t>Advice, or tips from the sector</w:t>
      </w:r>
    </w:p>
    <w:p w14:paraId="74D6055A" w14:textId="77AB6A19" w:rsidR="00C51F5D" w:rsidRDefault="00C51F5D" w:rsidP="004A439A">
      <w:pPr>
        <w:pStyle w:val="DANavybullet"/>
        <w:jc w:val="both"/>
      </w:pPr>
      <w:r>
        <w:t>Check with</w:t>
      </w:r>
      <w:r w:rsidR="00F82673">
        <w:t xml:space="preserve"> the </w:t>
      </w:r>
      <w:r w:rsidR="0099533D">
        <w:t>G</w:t>
      </w:r>
      <w:r w:rsidR="00D82162">
        <w:t>overnment’s</w:t>
      </w:r>
      <w:r w:rsidR="00F82673">
        <w:t xml:space="preserve"> guidance</w:t>
      </w:r>
      <w:r w:rsidR="008D0EB9">
        <w:t xml:space="preserve"> on safe working practices in educational settings during the coronavirus pandemic </w:t>
      </w:r>
      <w:r w:rsidR="00F82673">
        <w:t xml:space="preserve">(See </w:t>
      </w:r>
      <w:r w:rsidR="004C616F" w:rsidRPr="00645F7D">
        <w:rPr>
          <w:rStyle w:val="ReferencelinkChar"/>
        </w:rPr>
        <w:t xml:space="preserve">link </w:t>
      </w:r>
      <w:r w:rsidR="00645F7D">
        <w:rPr>
          <w:rStyle w:val="ReferencelinkChar"/>
        </w:rPr>
        <w:t>8</w:t>
      </w:r>
      <w:r w:rsidR="00F82673">
        <w:t xml:space="preserve"> below) as it will continue to change.</w:t>
      </w:r>
    </w:p>
    <w:p w14:paraId="1BB4850E" w14:textId="58C33F16" w:rsidR="00EC1CCF" w:rsidRPr="007568A7" w:rsidRDefault="0074383E" w:rsidP="004A439A">
      <w:pPr>
        <w:pStyle w:val="DANavybullet"/>
        <w:jc w:val="both"/>
      </w:pPr>
      <w:r w:rsidRPr="007568A7">
        <w:t xml:space="preserve">Learners and staff </w:t>
      </w:r>
      <w:r w:rsidR="006E05AC">
        <w:t>should be</w:t>
      </w:r>
      <w:r w:rsidRPr="007568A7">
        <w:t xml:space="preserve"> reminded that the contact number for safeguarding is also for any vulnerable learners who are self-isolating and need additional support.</w:t>
      </w:r>
    </w:p>
    <w:p w14:paraId="252A667F" w14:textId="0DD5F7C6" w:rsidR="00A32B4E" w:rsidRDefault="00A32B4E" w:rsidP="004A439A">
      <w:pPr>
        <w:pStyle w:val="DANavybullet"/>
        <w:jc w:val="both"/>
      </w:pPr>
      <w:r w:rsidRPr="007568A7">
        <w:t xml:space="preserve">Don’t forget about the Prevent duty. </w:t>
      </w:r>
      <w:r w:rsidR="00733EC0" w:rsidRPr="007568A7">
        <w:t>Heightened</w:t>
      </w:r>
      <w:r w:rsidRPr="007568A7">
        <w:t xml:space="preserve"> risks are associated with increased learner presence online.</w:t>
      </w:r>
    </w:p>
    <w:p w14:paraId="643F138F" w14:textId="54406339" w:rsidR="00AF295A" w:rsidRPr="009E79B8" w:rsidRDefault="006E05AC" w:rsidP="004A439A">
      <w:pPr>
        <w:pStyle w:val="DANavybullet"/>
        <w:jc w:val="both"/>
      </w:pPr>
      <w:r>
        <w:t xml:space="preserve">Consider how </w:t>
      </w:r>
      <w:r w:rsidR="00AF295A">
        <w:t xml:space="preserve">you </w:t>
      </w:r>
      <w:r w:rsidR="000B6294">
        <w:t xml:space="preserve">can </w:t>
      </w:r>
      <w:r w:rsidR="00AF295A">
        <w:t xml:space="preserve">make </w:t>
      </w:r>
      <w:r w:rsidR="000B6294">
        <w:t>any</w:t>
      </w:r>
      <w:r w:rsidR="00AF295A">
        <w:t xml:space="preserve"> additional training memorable</w:t>
      </w:r>
      <w:r w:rsidR="000B6294">
        <w:t xml:space="preserve">. </w:t>
      </w:r>
      <w:r w:rsidR="00AF295A">
        <w:t>How can you reinforce these messages?</w:t>
      </w:r>
    </w:p>
    <w:p w14:paraId="019A9BBB" w14:textId="77777777" w:rsidR="001260A4" w:rsidRDefault="00DC5B69" w:rsidP="004A439A">
      <w:pPr>
        <w:pStyle w:val="DANavybullet"/>
        <w:jc w:val="both"/>
      </w:pPr>
      <w:r w:rsidRPr="00DC5B69">
        <w:t xml:space="preserve">Key points </w:t>
      </w:r>
      <w:r w:rsidR="00C608B2">
        <w:t>to consider for your health and safety policy are</w:t>
      </w:r>
      <w:r w:rsidR="001260A4">
        <w:t>:</w:t>
      </w:r>
    </w:p>
    <w:p w14:paraId="136A800E" w14:textId="77777777" w:rsidR="001260A4" w:rsidRDefault="00C608B2" w:rsidP="004A439A">
      <w:pPr>
        <w:pStyle w:val="DAbullet"/>
        <w:jc w:val="both"/>
      </w:pPr>
      <w:r>
        <w:t xml:space="preserve">the </w:t>
      </w:r>
      <w:r w:rsidR="00DC5B69" w:rsidRPr="00DC5B69">
        <w:t>additional cleaning</w:t>
      </w:r>
      <w:r>
        <w:t xml:space="preserve"> required</w:t>
      </w:r>
      <w:r w:rsidR="00DC5B69" w:rsidRPr="00DC5B69">
        <w:t xml:space="preserve"> </w:t>
      </w:r>
    </w:p>
    <w:p w14:paraId="5DEB64CC" w14:textId="256523F7" w:rsidR="001260A4" w:rsidRDefault="00DC5B69" w:rsidP="004A439A">
      <w:pPr>
        <w:pStyle w:val="DAbullet"/>
        <w:jc w:val="both"/>
      </w:pPr>
      <w:r w:rsidRPr="00DC5B69">
        <w:t>how that will be managed if multiple groups are using the same rooms</w:t>
      </w:r>
    </w:p>
    <w:p w14:paraId="48B5D6F0" w14:textId="77777777" w:rsidR="001260A4" w:rsidRDefault="001260A4" w:rsidP="004A439A">
      <w:pPr>
        <w:pStyle w:val="DAbullet"/>
        <w:jc w:val="both"/>
      </w:pPr>
      <w:r>
        <w:t>the us</w:t>
      </w:r>
      <w:r w:rsidR="00DC5B69" w:rsidRPr="00DC5B69">
        <w:t>e and safe disposal of face coverings</w:t>
      </w:r>
    </w:p>
    <w:p w14:paraId="28984843" w14:textId="728BCAF6" w:rsidR="00DC5B69" w:rsidRPr="0074383E" w:rsidRDefault="001260A4" w:rsidP="004A439A">
      <w:pPr>
        <w:pStyle w:val="DAbullet"/>
        <w:jc w:val="both"/>
      </w:pPr>
      <w:r>
        <w:t>t</w:t>
      </w:r>
      <w:r w:rsidR="00DC5B69" w:rsidRPr="00DC5B69">
        <w:t xml:space="preserve">he approach to those </w:t>
      </w:r>
      <w:r w:rsidR="00E27DAE">
        <w:t>who</w:t>
      </w:r>
      <w:r w:rsidR="00DC5B69" w:rsidRPr="00DC5B69">
        <w:t xml:space="preserve"> do not need to wear </w:t>
      </w:r>
      <w:r w:rsidR="00E27DAE">
        <w:t>face coverings</w:t>
      </w:r>
      <w:r w:rsidR="00DC5B69" w:rsidRPr="00DC5B69">
        <w:t xml:space="preserve"> for health reasons or if they have a learning difficulty and/or disability</w:t>
      </w:r>
      <w:r w:rsidR="00D310A8">
        <w:t>.</w:t>
      </w:r>
    </w:p>
    <w:p w14:paraId="67DC9F43" w14:textId="77777777" w:rsidR="00EC1CCF" w:rsidRPr="009E79B8" w:rsidRDefault="00EC1CCF" w:rsidP="006C7DAF">
      <w:pPr>
        <w:pStyle w:val="DigitalACEsub"/>
      </w:pPr>
      <w:r w:rsidRPr="009E79B8">
        <w:t xml:space="preserve">Successful practice and exemplars </w:t>
      </w:r>
    </w:p>
    <w:tbl>
      <w:tblPr>
        <w:tblStyle w:val="TableGrid"/>
        <w:tblW w:w="9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gridCol w:w="70"/>
      </w:tblGrid>
      <w:tr w:rsidR="004D29DA" w14:paraId="5E170F35" w14:textId="77777777" w:rsidTr="00150048">
        <w:trPr>
          <w:gridAfter w:val="1"/>
          <w:wAfter w:w="70" w:type="dxa"/>
        </w:trPr>
        <w:tc>
          <w:tcPr>
            <w:tcW w:w="1418" w:type="dxa"/>
          </w:tcPr>
          <w:p w14:paraId="27FE361E" w14:textId="2071FEEF" w:rsidR="004D29DA" w:rsidRPr="006B373D" w:rsidRDefault="004D29DA" w:rsidP="00A03E08">
            <w:pPr>
              <w:pStyle w:val="Referencelink"/>
              <w:rPr>
                <w:b w:val="0"/>
                <w:bCs w:val="0"/>
              </w:rPr>
            </w:pPr>
            <w:r w:rsidRPr="00AB7ECD">
              <w:t xml:space="preserve">Annex </w:t>
            </w:r>
            <w:r>
              <w:t>12:</w:t>
            </w:r>
          </w:p>
        </w:tc>
        <w:tc>
          <w:tcPr>
            <w:tcW w:w="8080" w:type="dxa"/>
          </w:tcPr>
          <w:p w14:paraId="5E6EDCBC" w14:textId="6048B426" w:rsidR="004D29DA" w:rsidRPr="004D29DA" w:rsidRDefault="004D29DA" w:rsidP="00A03E08">
            <w:pPr>
              <w:spacing w:after="120"/>
              <w:rPr>
                <w:rFonts w:ascii="Arial" w:eastAsia="Times New Roman" w:hAnsi="Arial" w:cs="Arial"/>
              </w:rPr>
            </w:pPr>
            <w:r w:rsidRPr="009E79B8">
              <w:rPr>
                <w:rFonts w:ascii="Arial" w:eastAsia="Times New Roman" w:hAnsi="Arial" w:cs="Arial"/>
              </w:rPr>
              <w:t xml:space="preserve">Southend Adult Community College has a </w:t>
            </w:r>
            <w:hyperlink r:id="rId38" w:history="1">
              <w:r w:rsidRPr="004D29DA">
                <w:rPr>
                  <w:rStyle w:val="Hyperlink"/>
                  <w:rFonts w:ascii="Arial" w:eastAsia="Times New Roman" w:hAnsi="Arial" w:cs="Arial"/>
                </w:rPr>
                <w:t>Safeguarding Policy Addendum</w:t>
              </w:r>
            </w:hyperlink>
            <w:r w:rsidRPr="009E79B8">
              <w:rPr>
                <w:rFonts w:ascii="Arial" w:eastAsia="Times New Roman" w:hAnsi="Arial" w:cs="Arial"/>
              </w:rPr>
              <w:t>, specifically for during Coronavirus Closure</w:t>
            </w:r>
          </w:p>
        </w:tc>
      </w:tr>
      <w:tr w:rsidR="004D29DA" w14:paraId="271E230E" w14:textId="77777777" w:rsidTr="00150048">
        <w:trPr>
          <w:gridAfter w:val="1"/>
          <w:wAfter w:w="70" w:type="dxa"/>
        </w:trPr>
        <w:tc>
          <w:tcPr>
            <w:tcW w:w="1418" w:type="dxa"/>
          </w:tcPr>
          <w:p w14:paraId="2BD86B7C" w14:textId="1A5F3851" w:rsidR="004D29DA" w:rsidRPr="004D29DA" w:rsidRDefault="004D29DA" w:rsidP="004D29DA">
            <w:pPr>
              <w:pStyle w:val="Referencelink"/>
            </w:pPr>
            <w:r w:rsidRPr="004D29DA">
              <w:t xml:space="preserve">Link </w:t>
            </w:r>
            <w:r w:rsidR="00406AE2">
              <w:t>8</w:t>
            </w:r>
            <w:r w:rsidRPr="004D29DA">
              <w:t>:</w:t>
            </w:r>
          </w:p>
        </w:tc>
        <w:tc>
          <w:tcPr>
            <w:tcW w:w="8080" w:type="dxa"/>
          </w:tcPr>
          <w:p w14:paraId="28A04259" w14:textId="26CC9B2F" w:rsidR="004D29DA" w:rsidRPr="008762C1" w:rsidRDefault="004D29DA" w:rsidP="004D29DA">
            <w:pPr>
              <w:spacing w:after="120"/>
              <w:rPr>
                <w:color w:val="4472C4" w:themeColor="accent1"/>
                <w:u w:val="single"/>
              </w:rPr>
            </w:pPr>
            <w:r w:rsidRPr="00E27DAE">
              <w:rPr>
                <w:rFonts w:ascii="Arial" w:eastAsia="Times New Roman" w:hAnsi="Arial" w:cs="Arial"/>
              </w:rPr>
              <w:t xml:space="preserve">This is the link to the government advice on safe working practices during the coronavirus pandemic. </w:t>
            </w:r>
            <w:hyperlink r:id="rId39" w:history="1">
              <w:r w:rsidRPr="0095566E">
                <w:rPr>
                  <w:rStyle w:val="Hyperlink"/>
                </w:rPr>
                <w:t>https://www.gov.uk/government/publications/safe-working-in-education-childcare-and-childrens-social-care</w:t>
              </w:r>
            </w:hyperlink>
          </w:p>
        </w:tc>
      </w:tr>
      <w:tr w:rsidR="008762C1" w14:paraId="7AC13C24" w14:textId="77777777" w:rsidTr="00D310A8">
        <w:tc>
          <w:tcPr>
            <w:tcW w:w="9568" w:type="dxa"/>
            <w:gridSpan w:val="3"/>
          </w:tcPr>
          <w:p w14:paraId="3D9E3E1A" w14:textId="0498D6BE" w:rsidR="008762C1" w:rsidRPr="008762C1" w:rsidRDefault="008762C1" w:rsidP="004D29DA">
            <w:pPr>
              <w:spacing w:after="120"/>
              <w:rPr>
                <w:rFonts w:ascii="Arial" w:eastAsia="Times New Roman" w:hAnsi="Arial" w:cs="Arial"/>
                <w:b/>
                <w:bCs/>
              </w:rPr>
            </w:pPr>
            <w:r w:rsidRPr="004D29DA">
              <w:rPr>
                <w:rStyle w:val="ReferencelinkChar"/>
                <w:rFonts w:eastAsiaTheme="minorHAnsi"/>
              </w:rPr>
              <w:t>Note:</w:t>
            </w:r>
            <w:r>
              <w:rPr>
                <w:rFonts w:ascii="Arial" w:eastAsia="Times New Roman" w:hAnsi="Arial" w:cs="Arial"/>
                <w:b/>
                <w:bCs/>
              </w:rPr>
              <w:t xml:space="preserve"> </w:t>
            </w:r>
            <w:r w:rsidRPr="005541B5">
              <w:rPr>
                <w:rFonts w:ascii="Arial" w:eastAsia="Times New Roman" w:hAnsi="Arial" w:cs="Arial"/>
              </w:rPr>
              <w:t xml:space="preserve">See </w:t>
            </w:r>
            <w:r>
              <w:rPr>
                <w:rFonts w:ascii="Arial" w:eastAsia="Times New Roman" w:hAnsi="Arial" w:cs="Arial"/>
              </w:rPr>
              <w:t xml:space="preserve">also </w:t>
            </w:r>
            <w:r w:rsidRPr="005541B5">
              <w:rPr>
                <w:rFonts w:ascii="Arial" w:eastAsia="Times New Roman" w:hAnsi="Arial" w:cs="Arial"/>
              </w:rPr>
              <w:t xml:space="preserve">the </w:t>
            </w:r>
            <w:r w:rsidR="00D310A8">
              <w:rPr>
                <w:rFonts w:ascii="Arial" w:eastAsia="Times New Roman" w:hAnsi="Arial" w:cs="Arial"/>
              </w:rPr>
              <w:t>R</w:t>
            </w:r>
            <w:r w:rsidRPr="00167A91">
              <w:rPr>
                <w:rFonts w:ascii="Arial" w:eastAsia="Times New Roman" w:hAnsi="Arial" w:cs="Arial"/>
              </w:rPr>
              <w:t>eference</w:t>
            </w:r>
            <w:r w:rsidR="00D310A8">
              <w:rPr>
                <w:rFonts w:ascii="Arial" w:eastAsia="Times New Roman" w:hAnsi="Arial" w:cs="Arial"/>
              </w:rPr>
              <w:t xml:space="preserve">/links </w:t>
            </w:r>
            <w:r w:rsidRPr="00167A91">
              <w:rPr>
                <w:rFonts w:ascii="Arial" w:eastAsia="Times New Roman" w:hAnsi="Arial" w:cs="Arial"/>
              </w:rPr>
              <w:t>section</w:t>
            </w:r>
            <w:r w:rsidR="00D310A8">
              <w:rPr>
                <w:rFonts w:ascii="Arial" w:eastAsia="Times New Roman" w:hAnsi="Arial" w:cs="Arial"/>
              </w:rPr>
              <w:t xml:space="preserve"> of this document</w:t>
            </w:r>
            <w:r w:rsidRPr="005541B5">
              <w:rPr>
                <w:rFonts w:ascii="Arial" w:eastAsia="Times New Roman" w:hAnsi="Arial" w:cs="Arial"/>
              </w:rPr>
              <w:t xml:space="preserve"> for </w:t>
            </w:r>
            <w:hyperlink w:anchor="Gov_guidance" w:history="1">
              <w:r w:rsidRPr="00167A91">
                <w:rPr>
                  <w:rStyle w:val="Hyperlink"/>
                  <w:rFonts w:ascii="Arial" w:eastAsia="Times New Roman" w:hAnsi="Arial" w:cs="Arial"/>
                </w:rPr>
                <w:t>further links to government guidance</w:t>
              </w:r>
            </w:hyperlink>
            <w:r>
              <w:rPr>
                <w:rFonts w:ascii="Arial" w:eastAsia="Times New Roman" w:hAnsi="Arial" w:cs="Arial"/>
              </w:rPr>
              <w:t>.</w:t>
            </w:r>
          </w:p>
        </w:tc>
      </w:tr>
    </w:tbl>
    <w:p w14:paraId="3EA82C6C" w14:textId="7D884D71" w:rsidR="00F237B7" w:rsidRPr="009E79B8" w:rsidRDefault="001777B0" w:rsidP="006C7DAF">
      <w:pPr>
        <w:pStyle w:val="DigitalACEheading"/>
      </w:pPr>
      <w:bookmarkStart w:id="37" w:name="_Toc50720245"/>
      <w:bookmarkStart w:id="38" w:name="_Toc52186137"/>
      <w:r>
        <w:t xml:space="preserve">Monitoring </w:t>
      </w:r>
      <w:r w:rsidR="00D71AE5">
        <w:t xml:space="preserve">and reviewing </w:t>
      </w:r>
      <w:r>
        <w:t>your digital policy</w:t>
      </w:r>
      <w:bookmarkEnd w:id="37"/>
      <w:bookmarkEnd w:id="38"/>
    </w:p>
    <w:p w14:paraId="6D60F224" w14:textId="77777777" w:rsidR="003F6246" w:rsidRPr="003F6246" w:rsidRDefault="003F6246" w:rsidP="004A439A">
      <w:pPr>
        <w:pStyle w:val="DigitalACEsub"/>
        <w:jc w:val="both"/>
      </w:pPr>
      <w:r w:rsidRPr="003F6246">
        <w:t>Description of the area – why it is relevant</w:t>
      </w:r>
    </w:p>
    <w:p w14:paraId="39131312" w14:textId="386B89EA" w:rsidR="00F237B7" w:rsidRDefault="001777B0" w:rsidP="004A439A">
      <w:pPr>
        <w:spacing w:after="120"/>
        <w:jc w:val="both"/>
        <w:rPr>
          <w:rFonts w:ascii="Arial" w:hAnsi="Arial" w:cs="Arial"/>
        </w:rPr>
      </w:pPr>
      <w:r>
        <w:rPr>
          <w:rFonts w:ascii="Arial" w:hAnsi="Arial" w:cs="Arial"/>
        </w:rPr>
        <w:t xml:space="preserve">As </w:t>
      </w:r>
      <w:r w:rsidR="00F237B7">
        <w:rPr>
          <w:rFonts w:ascii="Arial" w:hAnsi="Arial" w:cs="Arial"/>
        </w:rPr>
        <w:t>demonstrated in the diagram in the introduction above, it is also important to monitor each of your amendments or additional policies relating to your developments in online learning and digital communication</w:t>
      </w:r>
      <w:r w:rsidR="00E06342">
        <w:rPr>
          <w:rFonts w:ascii="Arial" w:hAnsi="Arial" w:cs="Arial"/>
        </w:rPr>
        <w:t>.</w:t>
      </w:r>
    </w:p>
    <w:p w14:paraId="2BCF6C90" w14:textId="77777777" w:rsidR="00F237B7" w:rsidRPr="00392324" w:rsidRDefault="00F237B7" w:rsidP="004A439A">
      <w:pPr>
        <w:pStyle w:val="DANavybullet"/>
        <w:jc w:val="both"/>
      </w:pPr>
      <w:r w:rsidRPr="00392324">
        <w:t>Monitoring the implementation of your policy/amendments:</w:t>
      </w:r>
    </w:p>
    <w:p w14:paraId="4F84A4AE" w14:textId="31D01126" w:rsidR="00F237B7" w:rsidRPr="00392324" w:rsidRDefault="00F237B7" w:rsidP="004A439A">
      <w:pPr>
        <w:pStyle w:val="DAbullet"/>
        <w:jc w:val="both"/>
      </w:pPr>
      <w:r w:rsidRPr="00392324">
        <w:t>Is it working ou</w:t>
      </w:r>
      <w:r w:rsidR="004D29DA">
        <w:t>t</w:t>
      </w:r>
      <w:r w:rsidRPr="00392324">
        <w:t xml:space="preserve"> as planned? What is working well</w:t>
      </w:r>
      <w:r>
        <w:t>? Why? Why not? What need</w:t>
      </w:r>
      <w:r w:rsidR="005D6B05">
        <w:t>s</w:t>
      </w:r>
      <w:r>
        <w:t xml:space="preserve"> adapting?</w:t>
      </w:r>
    </w:p>
    <w:p w14:paraId="2EAE9548" w14:textId="77777777" w:rsidR="00F237B7" w:rsidRPr="00392324" w:rsidRDefault="00F237B7" w:rsidP="004A439A">
      <w:pPr>
        <w:pStyle w:val="DANavybullet"/>
        <w:jc w:val="both"/>
      </w:pPr>
      <w:r>
        <w:t>Evaluation and review</w:t>
      </w:r>
      <w:r w:rsidRPr="00392324">
        <w:t>:</w:t>
      </w:r>
    </w:p>
    <w:p w14:paraId="7AA1BE79" w14:textId="7672D7B0" w:rsidR="00F237B7" w:rsidRDefault="00F237B7" w:rsidP="004A439A">
      <w:pPr>
        <w:pStyle w:val="DAbullet"/>
        <w:jc w:val="both"/>
      </w:pPr>
      <w:r>
        <w:lastRenderedPageBreak/>
        <w:t>What differen</w:t>
      </w:r>
      <w:r w:rsidR="004D29DA">
        <w:t xml:space="preserve">ce </w:t>
      </w:r>
      <w:r>
        <w:t>has the policy and relevant action made? Are we meeting our policy objectives? Is the policy statement s</w:t>
      </w:r>
      <w:r w:rsidR="00D310A8">
        <w:t>t</w:t>
      </w:r>
      <w:r>
        <w:t>ill relevant?</w:t>
      </w:r>
    </w:p>
    <w:p w14:paraId="2A152790" w14:textId="253CFEEA" w:rsidR="00F237B7" w:rsidRDefault="00F237B7" w:rsidP="004A439A">
      <w:pPr>
        <w:spacing w:after="120"/>
        <w:jc w:val="both"/>
        <w:rPr>
          <w:rFonts w:ascii="Arial" w:hAnsi="Arial" w:cs="Arial"/>
        </w:rPr>
      </w:pPr>
      <w:r>
        <w:rPr>
          <w:rFonts w:ascii="Arial" w:hAnsi="Arial" w:cs="Arial"/>
        </w:rPr>
        <w:t>This should then lead you to understanding any new problems and how you may need to amend your original polic</w:t>
      </w:r>
      <w:r w:rsidR="009439A1">
        <w:rPr>
          <w:rFonts w:ascii="Arial" w:hAnsi="Arial" w:cs="Arial"/>
        </w:rPr>
        <w:t>ies</w:t>
      </w:r>
      <w:r>
        <w:rPr>
          <w:rFonts w:ascii="Arial" w:hAnsi="Arial" w:cs="Arial"/>
        </w:rPr>
        <w:t>. As with all quality assurance procedures, it should also lead you to identifying and sharing good and successful practices.</w:t>
      </w:r>
    </w:p>
    <w:p w14:paraId="424EDADF" w14:textId="77777777" w:rsidR="00AD621A" w:rsidRPr="00872849" w:rsidRDefault="00AD621A" w:rsidP="004A439A">
      <w:pPr>
        <w:pStyle w:val="DigitalACEsub"/>
        <w:jc w:val="both"/>
      </w:pPr>
      <w:r w:rsidRPr="00872849">
        <w:t>What to consider</w:t>
      </w:r>
    </w:p>
    <w:p w14:paraId="73A7CB5E" w14:textId="51D4613E" w:rsidR="00AD621A" w:rsidRPr="00872849" w:rsidRDefault="00AD621A" w:rsidP="004A439A">
      <w:pPr>
        <w:pStyle w:val="DANavybullet"/>
        <w:jc w:val="both"/>
      </w:pPr>
      <w:r w:rsidRPr="00872849">
        <w:t xml:space="preserve">Who are the people you need to include to review your </w:t>
      </w:r>
      <w:r w:rsidR="00DC67AB" w:rsidRPr="00872849">
        <w:t xml:space="preserve">digital </w:t>
      </w:r>
      <w:r w:rsidRPr="003C0E6C">
        <w:t>policy?</w:t>
      </w:r>
      <w:r w:rsidR="007541CD" w:rsidRPr="003C0E6C">
        <w:t xml:space="preserve"> </w:t>
      </w:r>
      <w:r w:rsidR="00D439C1" w:rsidRPr="003C0E6C">
        <w:t xml:space="preserve">Your senior leadership </w:t>
      </w:r>
      <w:proofErr w:type="gramStart"/>
      <w:r w:rsidR="00D439C1" w:rsidRPr="003C0E6C">
        <w:t>team</w:t>
      </w:r>
      <w:proofErr w:type="gramEnd"/>
      <w:r w:rsidR="00D439C1" w:rsidRPr="003C0E6C">
        <w:t xml:space="preserve">? Your </w:t>
      </w:r>
      <w:r w:rsidR="00F72F51" w:rsidRPr="003C0E6C">
        <w:t xml:space="preserve">department </w:t>
      </w:r>
      <w:r w:rsidR="00D439C1" w:rsidRPr="003C0E6C">
        <w:t>director</w:t>
      </w:r>
      <w:r w:rsidR="00F72F51" w:rsidRPr="003C0E6C">
        <w:t xml:space="preserve">? </w:t>
      </w:r>
      <w:r w:rsidR="007541CD" w:rsidRPr="003C0E6C">
        <w:t>Your scrutiny com</w:t>
      </w:r>
      <w:r w:rsidR="007541CD" w:rsidRPr="00872849">
        <w:t>mittee</w:t>
      </w:r>
      <w:r w:rsidR="00630C48" w:rsidRPr="00872849">
        <w:t>? Cabinet? Trustees? Advisory board?</w:t>
      </w:r>
      <w:r w:rsidR="00784355">
        <w:t xml:space="preserve"> Governing body?</w:t>
      </w:r>
    </w:p>
    <w:p w14:paraId="0731BDC1" w14:textId="23DB5D5E" w:rsidR="00AD621A" w:rsidRPr="00872849" w:rsidRDefault="00AD621A" w:rsidP="004A439A">
      <w:pPr>
        <w:pStyle w:val="DANavybullet"/>
        <w:jc w:val="both"/>
      </w:pPr>
      <w:r w:rsidRPr="00872849">
        <w:t xml:space="preserve">What are </w:t>
      </w:r>
      <w:r w:rsidR="009C5200" w:rsidRPr="00872849">
        <w:t>main policy changes that were brought ab</w:t>
      </w:r>
      <w:r w:rsidR="003131A2" w:rsidRPr="00872849">
        <w:t>o</w:t>
      </w:r>
      <w:r w:rsidR="009C5200" w:rsidRPr="00872849">
        <w:t>ut by increased digital provision</w:t>
      </w:r>
      <w:r w:rsidR="007B2163" w:rsidRPr="00872849">
        <w:t>?</w:t>
      </w:r>
    </w:p>
    <w:p w14:paraId="1A49381C" w14:textId="79500D13" w:rsidR="00AD621A" w:rsidRPr="003B5F8B" w:rsidRDefault="007B2163" w:rsidP="004A439A">
      <w:pPr>
        <w:pStyle w:val="DANavybullet"/>
        <w:jc w:val="both"/>
      </w:pPr>
      <w:r w:rsidRPr="003B5F8B">
        <w:t>What evidence do you have</w:t>
      </w:r>
      <w:r w:rsidR="00F72F51" w:rsidRPr="003B5F8B">
        <w:t xml:space="preserve"> in order</w:t>
      </w:r>
      <w:r w:rsidRPr="003B5F8B">
        <w:t xml:space="preserve"> to show the extent the policy</w:t>
      </w:r>
      <w:r w:rsidR="000273F7" w:rsidRPr="003B5F8B">
        <w:t xml:space="preserve"> changes were successfully </w:t>
      </w:r>
      <w:r w:rsidRPr="003B5F8B">
        <w:t>implemented</w:t>
      </w:r>
      <w:r w:rsidR="000273F7" w:rsidRPr="003B5F8B">
        <w:t>?</w:t>
      </w:r>
      <w:r w:rsidR="003B5F8B" w:rsidRPr="003B5F8B">
        <w:t xml:space="preserve"> </w:t>
      </w:r>
      <w:r w:rsidR="00AD621A" w:rsidRPr="003B5F8B">
        <w:t>What to present and how to present</w:t>
      </w:r>
      <w:r w:rsidR="00D310A8">
        <w:t xml:space="preserve"> it</w:t>
      </w:r>
      <w:r w:rsidR="00AD621A" w:rsidRPr="003B5F8B">
        <w:t>?</w:t>
      </w:r>
    </w:p>
    <w:p w14:paraId="5C601CB7" w14:textId="28E945AD" w:rsidR="005121AF" w:rsidRPr="003C0E6C" w:rsidRDefault="005121AF" w:rsidP="004A439A">
      <w:pPr>
        <w:pStyle w:val="DANavybullet"/>
        <w:jc w:val="both"/>
      </w:pPr>
      <w:r w:rsidRPr="003C0E6C">
        <w:t xml:space="preserve">How well </w:t>
      </w:r>
      <w:r w:rsidR="00844FC4">
        <w:t xml:space="preserve">do </w:t>
      </w:r>
      <w:r w:rsidR="00340731">
        <w:t>your polic</w:t>
      </w:r>
      <w:r w:rsidR="00844FC4">
        <w:t>y changes</w:t>
      </w:r>
      <w:r w:rsidRPr="003C0E6C">
        <w:t xml:space="preserve"> link in with any wider </w:t>
      </w:r>
      <w:r w:rsidR="00844FC4">
        <w:t>organisational</w:t>
      </w:r>
      <w:r w:rsidRPr="003C0E6C">
        <w:t xml:space="preserve"> priorities and measures? </w:t>
      </w:r>
    </w:p>
    <w:p w14:paraId="7CFB373A" w14:textId="243AE331" w:rsidR="00EC1CCF" w:rsidRPr="00872849" w:rsidRDefault="00EC1CCF" w:rsidP="004A439A">
      <w:pPr>
        <w:pStyle w:val="DigitalACEsub"/>
        <w:jc w:val="both"/>
      </w:pPr>
      <w:r w:rsidRPr="00872849">
        <w:t>Advice, or tips from the sector</w:t>
      </w:r>
    </w:p>
    <w:p w14:paraId="327D5969" w14:textId="77777777" w:rsidR="00147FD9" w:rsidRPr="00872849" w:rsidRDefault="00712B25" w:rsidP="004A439A">
      <w:pPr>
        <w:pStyle w:val="DANavybullet"/>
        <w:jc w:val="both"/>
      </w:pPr>
      <w:r w:rsidRPr="00872849">
        <w:t xml:space="preserve">Use your self-assessment process to monitor your </w:t>
      </w:r>
      <w:r w:rsidR="00235A16" w:rsidRPr="00872849">
        <w:t xml:space="preserve">digital </w:t>
      </w:r>
      <w:r w:rsidRPr="00872849">
        <w:t>policy</w:t>
      </w:r>
      <w:r w:rsidR="00235A16" w:rsidRPr="00872849">
        <w:t xml:space="preserve">. </w:t>
      </w:r>
      <w:r w:rsidR="00147FD9" w:rsidRPr="00872849">
        <w:t>This should help you identify:</w:t>
      </w:r>
    </w:p>
    <w:p w14:paraId="4590B7BC" w14:textId="2A6A685B" w:rsidR="00BD38FF" w:rsidRPr="00872849" w:rsidRDefault="006B1CF9" w:rsidP="004A439A">
      <w:pPr>
        <w:pStyle w:val="DAbullet"/>
        <w:jc w:val="both"/>
      </w:pPr>
      <w:r w:rsidRPr="00872849">
        <w:t>w</w:t>
      </w:r>
      <w:r w:rsidR="00235A16" w:rsidRPr="00872849">
        <w:t>hat has worked and what has</w:t>
      </w:r>
      <w:r w:rsidRPr="00872849">
        <w:t xml:space="preserve"> not</w:t>
      </w:r>
      <w:r w:rsidR="00235A16" w:rsidRPr="00872849">
        <w:t xml:space="preserve"> </w:t>
      </w:r>
    </w:p>
    <w:p w14:paraId="463F0EBB" w14:textId="258F6FA2" w:rsidR="00147FD9" w:rsidRPr="00872849" w:rsidRDefault="006B1CF9" w:rsidP="004A439A">
      <w:pPr>
        <w:pStyle w:val="DAbullet"/>
        <w:jc w:val="both"/>
      </w:pPr>
      <w:r w:rsidRPr="00872849">
        <w:t>w</w:t>
      </w:r>
      <w:r w:rsidR="00147FD9" w:rsidRPr="00872849">
        <w:t>hether your digital policy (</w:t>
      </w:r>
      <w:r w:rsidR="00DD73F5" w:rsidRPr="00872849">
        <w:t>or additions to other policies) were clear enough</w:t>
      </w:r>
    </w:p>
    <w:p w14:paraId="1109B813" w14:textId="0ABA665B" w:rsidR="00295CE9" w:rsidRPr="00872849" w:rsidRDefault="006B1CF9" w:rsidP="004A439A">
      <w:pPr>
        <w:pStyle w:val="DAbullet"/>
        <w:jc w:val="both"/>
      </w:pPr>
      <w:r w:rsidRPr="00872849">
        <w:t>w</w:t>
      </w:r>
      <w:r w:rsidR="00295CE9" w:rsidRPr="00872849">
        <w:t>hether there were any gaps</w:t>
      </w:r>
    </w:p>
    <w:p w14:paraId="2BF575FF" w14:textId="63DB0DCB" w:rsidR="006B1CF9" w:rsidRPr="00872849" w:rsidRDefault="006B1CF9" w:rsidP="004A439A">
      <w:pPr>
        <w:pStyle w:val="DAbullet"/>
        <w:jc w:val="both"/>
      </w:pPr>
      <w:r w:rsidRPr="00872849">
        <w:t>whether there were any hidden costs</w:t>
      </w:r>
    </w:p>
    <w:p w14:paraId="7EF334CB" w14:textId="4866A9DD" w:rsidR="00295CE9" w:rsidRPr="00872849" w:rsidRDefault="006B1CF9" w:rsidP="004A439A">
      <w:pPr>
        <w:pStyle w:val="DAbullet"/>
        <w:jc w:val="both"/>
      </w:pPr>
      <w:r w:rsidRPr="00872849">
        <w:t>w</w:t>
      </w:r>
      <w:r w:rsidR="00295CE9" w:rsidRPr="00872849">
        <w:t>hat to put into the report to governors and what policy changes to recommend</w:t>
      </w:r>
      <w:r w:rsidRPr="00872849">
        <w:t>.</w:t>
      </w:r>
    </w:p>
    <w:p w14:paraId="694136DE" w14:textId="0D235459" w:rsidR="00EA6C89" w:rsidRDefault="00872849" w:rsidP="00150048">
      <w:pPr>
        <w:pStyle w:val="DANavybullet"/>
        <w:jc w:val="both"/>
      </w:pPr>
      <w:r w:rsidRPr="003C0E6C">
        <w:t>Don’t be afraid to learn and adapt during the monitoring and evaluating stages</w:t>
      </w:r>
      <w:r w:rsidR="00D310A8">
        <w:t>.</w:t>
      </w:r>
    </w:p>
    <w:p w14:paraId="2331D040" w14:textId="77777777" w:rsidR="0071277E" w:rsidRPr="00E25E41" w:rsidRDefault="0071277E" w:rsidP="006C7DAF">
      <w:pPr>
        <w:pStyle w:val="DigitalACEheading"/>
      </w:pPr>
      <w:bookmarkStart w:id="39" w:name="_Toc50720246"/>
      <w:bookmarkStart w:id="40" w:name="_Toc52186138"/>
      <w:r w:rsidRPr="00E25E41">
        <w:t>Summary of key points</w:t>
      </w:r>
      <w:bookmarkEnd w:id="39"/>
      <w:bookmarkEnd w:id="40"/>
      <w:r w:rsidRPr="00E25E41">
        <w:t xml:space="preserve"> </w:t>
      </w:r>
    </w:p>
    <w:p w14:paraId="0D2A4268" w14:textId="30BFB148" w:rsidR="00A45330" w:rsidRPr="00315216" w:rsidRDefault="002D0003" w:rsidP="004A439A">
      <w:pPr>
        <w:pStyle w:val="DANavybullet"/>
        <w:jc w:val="both"/>
      </w:pPr>
      <w:r w:rsidRPr="00315216">
        <w:t xml:space="preserve">Policy is about </w:t>
      </w:r>
      <w:r w:rsidRPr="004D29DA">
        <w:rPr>
          <w:rStyle w:val="ReferencelinkChar"/>
        </w:rPr>
        <w:t xml:space="preserve">setting the </w:t>
      </w:r>
      <w:r w:rsidR="00C9443D" w:rsidRPr="004D29DA">
        <w:rPr>
          <w:rStyle w:val="ReferencelinkChar"/>
        </w:rPr>
        <w:t>parameters</w:t>
      </w:r>
      <w:r w:rsidR="00364F25" w:rsidRPr="004D29DA">
        <w:rPr>
          <w:rStyle w:val="ReferencelinkChar"/>
        </w:rPr>
        <w:t>, values and expectations</w:t>
      </w:r>
      <w:r w:rsidR="00087CC0" w:rsidRPr="00315216">
        <w:t xml:space="preserve"> for your staff </w:t>
      </w:r>
      <w:r w:rsidR="00A45330" w:rsidRPr="00315216">
        <w:t>(</w:t>
      </w:r>
      <w:r w:rsidR="007F25FF" w:rsidRPr="00315216">
        <w:t>and learners</w:t>
      </w:r>
      <w:r w:rsidR="00A45330" w:rsidRPr="00315216">
        <w:t>)</w:t>
      </w:r>
      <w:r w:rsidR="007F25FF" w:rsidRPr="00315216">
        <w:t xml:space="preserve"> to follow, so that practices are consistent throughout your </w:t>
      </w:r>
      <w:r w:rsidR="00A45330" w:rsidRPr="00315216">
        <w:t>provision.</w:t>
      </w:r>
    </w:p>
    <w:p w14:paraId="131981EC" w14:textId="53FDC444" w:rsidR="00BB6EE2" w:rsidRPr="00E60FFD" w:rsidRDefault="00A45330" w:rsidP="004A439A">
      <w:pPr>
        <w:pStyle w:val="DANavybullet"/>
        <w:jc w:val="both"/>
      </w:pPr>
      <w:r w:rsidRPr="00315216">
        <w:t>Your digital polic</w:t>
      </w:r>
      <w:r w:rsidR="00911F6E" w:rsidRPr="00315216">
        <w:t xml:space="preserve">y or sub </w:t>
      </w:r>
      <w:r w:rsidR="00911F6E" w:rsidRPr="00E60FFD">
        <w:t>policies</w:t>
      </w:r>
      <w:r w:rsidRPr="00E60FFD">
        <w:t xml:space="preserve"> will </w:t>
      </w:r>
      <w:r w:rsidR="00BB6EE2" w:rsidRPr="00E60FFD">
        <w:t>support decision</w:t>
      </w:r>
      <w:r w:rsidR="00E60FFD">
        <w:t>-</w:t>
      </w:r>
      <w:r w:rsidR="00BB6EE2" w:rsidRPr="00E60FFD">
        <w:t>making about your digital provision</w:t>
      </w:r>
      <w:r w:rsidR="00D310A8">
        <w:t>.</w:t>
      </w:r>
    </w:p>
    <w:p w14:paraId="275F018E" w14:textId="724E8D97" w:rsidR="00362F3C" w:rsidRPr="00315216" w:rsidRDefault="00911F6E" w:rsidP="004A439A">
      <w:pPr>
        <w:pStyle w:val="DANavybullet"/>
        <w:jc w:val="both"/>
      </w:pPr>
      <w:r w:rsidRPr="00315216">
        <w:t xml:space="preserve">You will need to make sure that </w:t>
      </w:r>
      <w:r w:rsidR="00407E97" w:rsidRPr="00315216">
        <w:t xml:space="preserve">your </w:t>
      </w:r>
      <w:r w:rsidR="00407E97" w:rsidRPr="004D29DA">
        <w:rPr>
          <w:rStyle w:val="ReferencelinkChar"/>
        </w:rPr>
        <w:t>subcontractors or partner providers understand their role in implementing any changes</w:t>
      </w:r>
      <w:r w:rsidR="00407E97" w:rsidRPr="00315216">
        <w:t xml:space="preserve"> to the </w:t>
      </w:r>
      <w:r w:rsidR="00613458" w:rsidRPr="00315216">
        <w:t>contract or service level agreement</w:t>
      </w:r>
      <w:r w:rsidR="000A7654" w:rsidRPr="00315216">
        <w:t xml:space="preserve"> </w:t>
      </w:r>
      <w:r w:rsidR="00333593" w:rsidRPr="00315216">
        <w:t>initiated by your digital polic</w:t>
      </w:r>
      <w:r w:rsidR="004601E3">
        <w:t>ies</w:t>
      </w:r>
      <w:r w:rsidR="00333593" w:rsidRPr="00315216">
        <w:t>.</w:t>
      </w:r>
    </w:p>
    <w:p w14:paraId="77D1C6EE" w14:textId="71E0DBAA" w:rsidR="00BE0F3C" w:rsidRPr="00315216" w:rsidRDefault="00613458" w:rsidP="004A439A">
      <w:pPr>
        <w:pStyle w:val="DANavybullet"/>
        <w:jc w:val="both"/>
      </w:pPr>
      <w:r w:rsidRPr="00315216">
        <w:t xml:space="preserve">Consider the minimum standards </w:t>
      </w:r>
      <w:r w:rsidR="00C64686" w:rsidRPr="00315216">
        <w:t>to include</w:t>
      </w:r>
      <w:r w:rsidR="007A7DE1" w:rsidRPr="00315216">
        <w:t xml:space="preserve"> </w:t>
      </w:r>
      <w:r w:rsidR="009F1B9E">
        <w:t xml:space="preserve">in </w:t>
      </w:r>
      <w:r w:rsidR="0060595E" w:rsidRPr="00315216">
        <w:t xml:space="preserve">your digital </w:t>
      </w:r>
      <w:r w:rsidR="007A7DE1" w:rsidRPr="00315216">
        <w:t>policy</w:t>
      </w:r>
      <w:r w:rsidR="00C64686" w:rsidRPr="00315216">
        <w:t xml:space="preserve"> to </w:t>
      </w:r>
      <w:r w:rsidR="00C64686" w:rsidRPr="004D29DA">
        <w:rPr>
          <w:rStyle w:val="ReferencelinkChar"/>
        </w:rPr>
        <w:t xml:space="preserve">tackle any </w:t>
      </w:r>
      <w:r w:rsidR="0006240A" w:rsidRPr="004D29DA">
        <w:rPr>
          <w:rStyle w:val="ReferencelinkChar"/>
        </w:rPr>
        <w:t>‘</w:t>
      </w:r>
      <w:r w:rsidR="00C64686" w:rsidRPr="004D29DA">
        <w:rPr>
          <w:rStyle w:val="ReferencelinkChar"/>
        </w:rPr>
        <w:t>digital exclusion</w:t>
      </w:r>
      <w:r w:rsidR="0006240A" w:rsidRPr="004D29DA">
        <w:rPr>
          <w:rStyle w:val="ReferencelinkChar"/>
        </w:rPr>
        <w:t>’</w:t>
      </w:r>
      <w:r w:rsidR="00FE5918" w:rsidRPr="004D29DA">
        <w:rPr>
          <w:rStyle w:val="ReferencelinkChar"/>
        </w:rPr>
        <w:t xml:space="preserve"> </w:t>
      </w:r>
      <w:r w:rsidR="00FE5918" w:rsidRPr="00315216">
        <w:t xml:space="preserve">that may occur through the </w:t>
      </w:r>
      <w:r w:rsidR="00BD2C67" w:rsidRPr="00315216">
        <w:t>increase in online learning.</w:t>
      </w:r>
    </w:p>
    <w:p w14:paraId="2F32F57F" w14:textId="03F80008" w:rsidR="00C64686" w:rsidRPr="00315216" w:rsidRDefault="0078372F" w:rsidP="004A439A">
      <w:pPr>
        <w:pStyle w:val="DANavybullet"/>
        <w:jc w:val="both"/>
      </w:pPr>
      <w:r w:rsidRPr="00315216">
        <w:t>I</w:t>
      </w:r>
      <w:r w:rsidR="004C60AB" w:rsidRPr="00315216">
        <w:t xml:space="preserve">t </w:t>
      </w:r>
      <w:r w:rsidRPr="00315216">
        <w:t xml:space="preserve">is important to have a </w:t>
      </w:r>
      <w:r w:rsidR="004C60AB" w:rsidRPr="004D29DA">
        <w:rPr>
          <w:rStyle w:val="ReferencelinkChar"/>
        </w:rPr>
        <w:t>policy that underpins</w:t>
      </w:r>
      <w:r w:rsidR="004C60AB" w:rsidRPr="00315216">
        <w:t xml:space="preserve"> your decision-making about your </w:t>
      </w:r>
      <w:r w:rsidR="004C60AB" w:rsidRPr="004D29DA">
        <w:rPr>
          <w:rStyle w:val="ReferencelinkChar"/>
        </w:rPr>
        <w:t>curriculum offer</w:t>
      </w:r>
      <w:r w:rsidR="004C60AB" w:rsidRPr="00315216">
        <w:t xml:space="preserve">. </w:t>
      </w:r>
      <w:r w:rsidR="00BD2C67" w:rsidRPr="00315216">
        <w:t>Make sure that you conside</w:t>
      </w:r>
      <w:r w:rsidR="0060595E" w:rsidRPr="00315216">
        <w:t>r whether changes in your curriculum policy</w:t>
      </w:r>
      <w:r w:rsidR="002C1D1B" w:rsidRPr="00315216">
        <w:t xml:space="preserve"> imply an</w:t>
      </w:r>
      <w:r w:rsidR="00FD272F" w:rsidRPr="00315216">
        <w:t>y</w:t>
      </w:r>
      <w:r w:rsidR="002C1D1B" w:rsidRPr="00315216">
        <w:t xml:space="preserve"> additional costs and whether they may have to be reflected </w:t>
      </w:r>
      <w:r w:rsidR="00D310A8">
        <w:t>in</w:t>
      </w:r>
      <w:r w:rsidR="002C1D1B" w:rsidRPr="00315216">
        <w:t xml:space="preserve"> your fees policy.</w:t>
      </w:r>
    </w:p>
    <w:p w14:paraId="755198FA" w14:textId="0BDC178C" w:rsidR="00E25E41" w:rsidRPr="003C0E6C" w:rsidRDefault="00E25E41" w:rsidP="004A439A">
      <w:pPr>
        <w:pStyle w:val="DANavybullet"/>
        <w:jc w:val="both"/>
      </w:pPr>
      <w:r w:rsidRPr="003C0E6C">
        <w:lastRenderedPageBreak/>
        <w:t xml:space="preserve">If </w:t>
      </w:r>
      <w:r w:rsidRPr="004D29DA">
        <w:rPr>
          <w:rStyle w:val="ReferencelinkChar"/>
        </w:rPr>
        <w:t>changes need to be made to your fees policy</w:t>
      </w:r>
      <w:r w:rsidRPr="003C0E6C">
        <w:t xml:space="preserve"> and you are a local authority provider, you should consider whether there needs to be any corporate decision-making process, and whether you should engage with finance and senior officers.  If so, make sure you are aware of the governance process and timelines.  </w:t>
      </w:r>
    </w:p>
    <w:p w14:paraId="5FE55B7D" w14:textId="0E38411D" w:rsidR="002C1D1B" w:rsidRPr="00315216" w:rsidRDefault="00DB44EC" w:rsidP="004A439A">
      <w:pPr>
        <w:pStyle w:val="ListParagraph"/>
        <w:numPr>
          <w:ilvl w:val="0"/>
          <w:numId w:val="6"/>
        </w:numPr>
        <w:spacing w:after="120"/>
        <w:ind w:left="357" w:hanging="357"/>
        <w:contextualSpacing w:val="0"/>
        <w:jc w:val="both"/>
        <w:rPr>
          <w:rFonts w:ascii="Arial" w:eastAsia="Times New Roman" w:hAnsi="Arial" w:cs="Arial"/>
        </w:rPr>
      </w:pPr>
      <w:r w:rsidRPr="00315216">
        <w:rPr>
          <w:rFonts w:ascii="Arial" w:eastAsia="Times New Roman" w:hAnsi="Arial" w:cs="Arial"/>
        </w:rPr>
        <w:t>You need t</w:t>
      </w:r>
      <w:r w:rsidR="00AF0B1B" w:rsidRPr="00315216">
        <w:rPr>
          <w:rFonts w:ascii="Arial" w:eastAsia="Times New Roman" w:hAnsi="Arial" w:cs="Arial"/>
        </w:rPr>
        <w:t>o</w:t>
      </w:r>
      <w:r w:rsidRPr="00315216">
        <w:rPr>
          <w:rFonts w:ascii="Arial" w:eastAsia="Times New Roman" w:hAnsi="Arial" w:cs="Arial"/>
        </w:rPr>
        <w:t xml:space="preserve"> consider how well your policies </w:t>
      </w:r>
      <w:r w:rsidR="00726559" w:rsidRPr="004D29DA">
        <w:rPr>
          <w:rStyle w:val="ReferencelinkChar"/>
          <w:rFonts w:eastAsiaTheme="minorHAnsi"/>
        </w:rPr>
        <w:t>ensure that learners and staff are supported to participate in online learning</w:t>
      </w:r>
      <w:r w:rsidR="00EC1303" w:rsidRPr="004D29DA">
        <w:rPr>
          <w:rStyle w:val="ReferencelinkChar"/>
          <w:rFonts w:eastAsiaTheme="minorHAnsi"/>
        </w:rPr>
        <w:t>,</w:t>
      </w:r>
      <w:r w:rsidR="00EC1303" w:rsidRPr="00315216">
        <w:rPr>
          <w:rFonts w:ascii="Arial" w:eastAsia="Times New Roman" w:hAnsi="Arial" w:cs="Arial"/>
        </w:rPr>
        <w:t xml:space="preserve"> considering that </w:t>
      </w:r>
      <w:r w:rsidR="00222C5A" w:rsidRPr="00315216">
        <w:rPr>
          <w:rFonts w:ascii="Arial" w:eastAsia="Times New Roman" w:hAnsi="Arial" w:cs="Arial"/>
        </w:rPr>
        <w:t xml:space="preserve">many of </w:t>
      </w:r>
      <w:r w:rsidR="00EC1303" w:rsidRPr="00315216">
        <w:rPr>
          <w:rFonts w:ascii="Arial" w:eastAsia="Times New Roman" w:hAnsi="Arial" w:cs="Arial"/>
        </w:rPr>
        <w:t>them</w:t>
      </w:r>
      <w:r w:rsidR="00222C5A" w:rsidRPr="00315216">
        <w:rPr>
          <w:rFonts w:ascii="Arial" w:eastAsia="Times New Roman" w:hAnsi="Arial" w:cs="Arial"/>
        </w:rPr>
        <w:t xml:space="preserve"> were suddenly thrown into using a medium for teaching and learning that may have been unfamil</w:t>
      </w:r>
      <w:r w:rsidR="00E253E8" w:rsidRPr="00315216">
        <w:rPr>
          <w:rFonts w:ascii="Arial" w:eastAsia="Times New Roman" w:hAnsi="Arial" w:cs="Arial"/>
        </w:rPr>
        <w:t>i</w:t>
      </w:r>
      <w:r w:rsidR="00222C5A" w:rsidRPr="00315216">
        <w:rPr>
          <w:rFonts w:ascii="Arial" w:eastAsia="Times New Roman" w:hAnsi="Arial" w:cs="Arial"/>
        </w:rPr>
        <w:t>ar</w:t>
      </w:r>
      <w:r w:rsidR="00EC1303" w:rsidRPr="00315216">
        <w:rPr>
          <w:rFonts w:ascii="Arial" w:eastAsia="Times New Roman" w:hAnsi="Arial" w:cs="Arial"/>
        </w:rPr>
        <w:t>.</w:t>
      </w:r>
    </w:p>
    <w:p w14:paraId="76D01DE7" w14:textId="061A9E23" w:rsidR="00EC1303" w:rsidRPr="00315216" w:rsidRDefault="00EC1303" w:rsidP="004A439A">
      <w:pPr>
        <w:pStyle w:val="ListParagraph"/>
        <w:numPr>
          <w:ilvl w:val="0"/>
          <w:numId w:val="6"/>
        </w:numPr>
        <w:spacing w:after="120"/>
        <w:ind w:left="357" w:hanging="357"/>
        <w:contextualSpacing w:val="0"/>
        <w:jc w:val="both"/>
        <w:rPr>
          <w:rFonts w:ascii="Arial" w:eastAsia="Times New Roman" w:hAnsi="Arial" w:cs="Arial"/>
        </w:rPr>
      </w:pPr>
      <w:r w:rsidRPr="00315216">
        <w:rPr>
          <w:rFonts w:ascii="Arial" w:eastAsia="Times New Roman" w:hAnsi="Arial" w:cs="Arial"/>
        </w:rPr>
        <w:t xml:space="preserve">Make sure your digital training policy is </w:t>
      </w:r>
      <w:r w:rsidRPr="004D29DA">
        <w:rPr>
          <w:rStyle w:val="ReferencelinkChar"/>
          <w:rFonts w:eastAsiaTheme="minorHAnsi"/>
        </w:rPr>
        <w:t xml:space="preserve">relevant for all </w:t>
      </w:r>
      <w:r w:rsidR="009A45D7" w:rsidRPr="004D29DA">
        <w:rPr>
          <w:rStyle w:val="ReferencelinkChar"/>
          <w:rFonts w:eastAsiaTheme="minorHAnsi"/>
        </w:rPr>
        <w:t xml:space="preserve">teaching and support </w:t>
      </w:r>
      <w:r w:rsidRPr="004D29DA">
        <w:rPr>
          <w:rStyle w:val="ReferencelinkChar"/>
          <w:rFonts w:eastAsiaTheme="minorHAnsi"/>
        </w:rPr>
        <w:t>staff</w:t>
      </w:r>
      <w:r w:rsidR="003D16B1" w:rsidRPr="004D29DA">
        <w:rPr>
          <w:rStyle w:val="ReferencelinkChar"/>
          <w:rFonts w:eastAsiaTheme="minorHAnsi"/>
        </w:rPr>
        <w:t xml:space="preserve"> and governors</w:t>
      </w:r>
      <w:r w:rsidR="00387846" w:rsidRPr="00315216">
        <w:rPr>
          <w:rFonts w:ascii="Arial" w:eastAsia="Times New Roman" w:hAnsi="Arial" w:cs="Arial"/>
        </w:rPr>
        <w:t>, and where relevant, subcontractors</w:t>
      </w:r>
      <w:r w:rsidR="000D599B">
        <w:rPr>
          <w:rFonts w:ascii="Arial" w:eastAsia="Times New Roman" w:hAnsi="Arial" w:cs="Arial"/>
        </w:rPr>
        <w:t xml:space="preserve"> or partner providers</w:t>
      </w:r>
      <w:r w:rsidR="00387846" w:rsidRPr="00315216">
        <w:rPr>
          <w:rFonts w:ascii="Arial" w:eastAsia="Times New Roman" w:hAnsi="Arial" w:cs="Arial"/>
        </w:rPr>
        <w:t>.</w:t>
      </w:r>
    </w:p>
    <w:p w14:paraId="6172A4FE" w14:textId="5B6C9C02" w:rsidR="00387846" w:rsidRPr="00315216" w:rsidRDefault="00E53552" w:rsidP="004A439A">
      <w:pPr>
        <w:pStyle w:val="ListParagraph"/>
        <w:numPr>
          <w:ilvl w:val="0"/>
          <w:numId w:val="6"/>
        </w:numPr>
        <w:spacing w:after="120"/>
        <w:ind w:left="357" w:hanging="357"/>
        <w:contextualSpacing w:val="0"/>
        <w:jc w:val="both"/>
        <w:rPr>
          <w:rFonts w:ascii="Arial" w:eastAsia="Times New Roman" w:hAnsi="Arial" w:cs="Arial"/>
        </w:rPr>
      </w:pPr>
      <w:r w:rsidRPr="00315216">
        <w:rPr>
          <w:rFonts w:ascii="Arial" w:eastAsia="Times New Roman" w:hAnsi="Arial" w:cs="Arial"/>
        </w:rPr>
        <w:t xml:space="preserve">The </w:t>
      </w:r>
      <w:r w:rsidR="00CF7384" w:rsidRPr="00315216">
        <w:rPr>
          <w:rFonts w:ascii="Arial" w:eastAsia="Times New Roman" w:hAnsi="Arial" w:cs="Arial"/>
        </w:rPr>
        <w:t>i</w:t>
      </w:r>
      <w:r w:rsidRPr="00315216">
        <w:rPr>
          <w:rFonts w:ascii="Arial" w:eastAsia="Times New Roman" w:hAnsi="Arial" w:cs="Arial"/>
        </w:rPr>
        <w:t xml:space="preserve">ntroduction of </w:t>
      </w:r>
      <w:r w:rsidR="004601E3">
        <w:rPr>
          <w:rFonts w:ascii="Arial" w:eastAsia="Times New Roman" w:hAnsi="Arial" w:cs="Arial"/>
        </w:rPr>
        <w:t>a</w:t>
      </w:r>
      <w:r w:rsidR="00CF7384" w:rsidRPr="00315216">
        <w:rPr>
          <w:rFonts w:ascii="Arial" w:eastAsia="Times New Roman" w:hAnsi="Arial" w:cs="Arial"/>
        </w:rPr>
        <w:t xml:space="preserve"> (significant)</w:t>
      </w:r>
      <w:r w:rsidRPr="00315216">
        <w:rPr>
          <w:rFonts w:ascii="Arial" w:eastAsia="Times New Roman" w:hAnsi="Arial" w:cs="Arial"/>
        </w:rPr>
        <w:t xml:space="preserve"> increase</w:t>
      </w:r>
      <w:r w:rsidR="00CF7384" w:rsidRPr="00315216">
        <w:rPr>
          <w:rFonts w:ascii="Arial" w:eastAsia="Times New Roman" w:hAnsi="Arial" w:cs="Arial"/>
        </w:rPr>
        <w:t xml:space="preserve"> in online learning</w:t>
      </w:r>
      <w:r w:rsidR="009009C6" w:rsidRPr="00315216">
        <w:rPr>
          <w:rFonts w:ascii="Arial" w:eastAsia="Times New Roman" w:hAnsi="Arial" w:cs="Arial"/>
        </w:rPr>
        <w:t xml:space="preserve"> </w:t>
      </w:r>
      <w:r w:rsidR="000946A8" w:rsidRPr="00315216">
        <w:rPr>
          <w:rFonts w:ascii="Arial" w:eastAsia="Times New Roman" w:hAnsi="Arial" w:cs="Arial"/>
        </w:rPr>
        <w:t xml:space="preserve">is likely to mean that you will need to </w:t>
      </w:r>
      <w:r w:rsidR="000946A8" w:rsidRPr="004D29DA">
        <w:rPr>
          <w:rStyle w:val="ReferencelinkChar"/>
          <w:rFonts w:eastAsiaTheme="minorHAnsi"/>
        </w:rPr>
        <w:t>review your safeguarding and Prevent policies,</w:t>
      </w:r>
      <w:r w:rsidR="000946A8" w:rsidRPr="00315216">
        <w:rPr>
          <w:rFonts w:ascii="Arial" w:eastAsia="Times New Roman" w:hAnsi="Arial" w:cs="Arial"/>
        </w:rPr>
        <w:t xml:space="preserve"> risk assessments and action plans.</w:t>
      </w:r>
    </w:p>
    <w:p w14:paraId="4AFC561D" w14:textId="61A4B659" w:rsidR="003D16B1" w:rsidRPr="00315216" w:rsidRDefault="00AF0B1B" w:rsidP="004A439A">
      <w:pPr>
        <w:pStyle w:val="ListParagraph"/>
        <w:numPr>
          <w:ilvl w:val="0"/>
          <w:numId w:val="6"/>
        </w:numPr>
        <w:spacing w:after="120"/>
        <w:ind w:left="357" w:hanging="357"/>
        <w:contextualSpacing w:val="0"/>
        <w:jc w:val="both"/>
        <w:rPr>
          <w:rFonts w:ascii="Arial" w:eastAsia="Times New Roman" w:hAnsi="Arial" w:cs="Arial"/>
        </w:rPr>
      </w:pPr>
      <w:r w:rsidRPr="00315216">
        <w:rPr>
          <w:rFonts w:ascii="Arial" w:eastAsia="Times New Roman" w:hAnsi="Arial" w:cs="Arial"/>
        </w:rPr>
        <w:t>You</w:t>
      </w:r>
      <w:r w:rsidR="005953A8" w:rsidRPr="00315216">
        <w:rPr>
          <w:rFonts w:ascii="Arial" w:eastAsia="Times New Roman" w:hAnsi="Arial" w:cs="Arial"/>
        </w:rPr>
        <w:t xml:space="preserve"> will need to </w:t>
      </w:r>
      <w:r w:rsidR="005953A8" w:rsidRPr="004D29DA">
        <w:rPr>
          <w:rStyle w:val="ReferencelinkChar"/>
          <w:rFonts w:eastAsiaTheme="minorHAnsi"/>
        </w:rPr>
        <w:t xml:space="preserve">keep your governors, or equivalent, informed about any changes </w:t>
      </w:r>
      <w:r w:rsidR="00211B0F" w:rsidRPr="004D29DA">
        <w:rPr>
          <w:rStyle w:val="ReferencelinkChar"/>
          <w:rFonts w:eastAsiaTheme="minorHAnsi"/>
        </w:rPr>
        <w:t>to your policies</w:t>
      </w:r>
      <w:r w:rsidR="00211B0F" w:rsidRPr="00315216">
        <w:rPr>
          <w:rFonts w:ascii="Arial" w:eastAsia="Times New Roman" w:hAnsi="Arial" w:cs="Arial"/>
        </w:rPr>
        <w:t xml:space="preserve"> brought about by the increase in digital provision.</w:t>
      </w:r>
      <w:r w:rsidR="00916FC7" w:rsidRPr="00315216">
        <w:rPr>
          <w:rFonts w:ascii="Arial" w:eastAsia="Times New Roman" w:hAnsi="Arial" w:cs="Arial"/>
        </w:rPr>
        <w:t xml:space="preserve"> They should also support you in reviewing and evaluating your digital policies.</w:t>
      </w:r>
    </w:p>
    <w:p w14:paraId="5D3F9CD5" w14:textId="244AFED9" w:rsidR="0071277E" w:rsidRPr="009E79B8" w:rsidRDefault="0002726E" w:rsidP="004A439A">
      <w:pPr>
        <w:pStyle w:val="DigitalACEheading"/>
        <w:jc w:val="both"/>
      </w:pPr>
      <w:bookmarkStart w:id="41" w:name="_Toc50720247"/>
      <w:bookmarkStart w:id="42" w:name="_Toc52186139"/>
      <w:r>
        <w:t>10</w:t>
      </w:r>
      <w:r w:rsidR="00E60FFD">
        <w:t xml:space="preserve"> </w:t>
      </w:r>
      <w:r w:rsidR="0071277E" w:rsidRPr="009E79B8">
        <w:t>Tips</w:t>
      </w:r>
      <w:r>
        <w:t xml:space="preserve"> from the sector for the sector</w:t>
      </w:r>
      <w:bookmarkEnd w:id="41"/>
      <w:bookmarkEnd w:id="42"/>
      <w:r w:rsidR="001559E3">
        <w:t xml:space="preserve"> </w:t>
      </w:r>
    </w:p>
    <w:p w14:paraId="312FDD75" w14:textId="343CB1B2" w:rsidR="00DC4517" w:rsidRPr="008C1086" w:rsidRDefault="00DC4517" w:rsidP="004A439A">
      <w:pPr>
        <w:pStyle w:val="ListParagraph"/>
        <w:numPr>
          <w:ilvl w:val="0"/>
          <w:numId w:val="15"/>
        </w:numPr>
        <w:spacing w:after="120"/>
        <w:contextualSpacing w:val="0"/>
        <w:jc w:val="both"/>
        <w:rPr>
          <w:rFonts w:ascii="Arial" w:eastAsia="Times New Roman" w:hAnsi="Arial" w:cs="Arial"/>
        </w:rPr>
      </w:pPr>
      <w:r w:rsidRPr="00AC6930">
        <w:rPr>
          <w:rStyle w:val="ReferencelinkChar"/>
          <w:rFonts w:eastAsiaTheme="minorHAnsi"/>
        </w:rPr>
        <w:t xml:space="preserve">Don’t over complicate </w:t>
      </w:r>
      <w:r w:rsidR="002500B6" w:rsidRPr="00AC6930">
        <w:rPr>
          <w:rStyle w:val="ReferencelinkChar"/>
          <w:rFonts w:eastAsiaTheme="minorHAnsi"/>
        </w:rPr>
        <w:t>your policies</w:t>
      </w:r>
      <w:r w:rsidR="002500B6">
        <w:rPr>
          <w:rFonts w:ascii="Arial" w:eastAsia="Times New Roman" w:hAnsi="Arial" w:cs="Arial"/>
        </w:rPr>
        <w:t xml:space="preserve">. </w:t>
      </w:r>
      <w:r w:rsidR="00C733A3" w:rsidRPr="008C1086">
        <w:rPr>
          <w:rFonts w:ascii="Arial" w:eastAsia="Times New Roman" w:hAnsi="Arial" w:cs="Arial"/>
        </w:rPr>
        <w:t>They should be user-friendly, useful and used.</w:t>
      </w:r>
    </w:p>
    <w:p w14:paraId="1D683866" w14:textId="1A7E2349" w:rsidR="002500B6" w:rsidRPr="004601E3" w:rsidRDefault="00DC4517" w:rsidP="004A439A">
      <w:pPr>
        <w:pStyle w:val="ListParagraph"/>
        <w:numPr>
          <w:ilvl w:val="0"/>
          <w:numId w:val="15"/>
        </w:numPr>
        <w:spacing w:after="120"/>
        <w:contextualSpacing w:val="0"/>
        <w:jc w:val="both"/>
        <w:rPr>
          <w:rFonts w:ascii="Arial" w:eastAsia="Times New Roman" w:hAnsi="Arial" w:cs="Arial"/>
        </w:rPr>
      </w:pPr>
      <w:r w:rsidRPr="00AC6930">
        <w:rPr>
          <w:rStyle w:val="ReferencelinkChar"/>
          <w:rFonts w:eastAsiaTheme="minorHAnsi"/>
        </w:rPr>
        <w:t xml:space="preserve">Don’t feel you have to start from scratch </w:t>
      </w:r>
      <w:r w:rsidRPr="004601E3">
        <w:rPr>
          <w:rFonts w:ascii="Arial" w:eastAsia="Times New Roman" w:hAnsi="Arial" w:cs="Arial"/>
        </w:rPr>
        <w:t>– take what you have and adapt it</w:t>
      </w:r>
      <w:r w:rsidR="008C1086" w:rsidRPr="004601E3">
        <w:rPr>
          <w:rFonts w:ascii="Arial" w:eastAsia="Times New Roman" w:hAnsi="Arial" w:cs="Arial"/>
        </w:rPr>
        <w:t>.</w:t>
      </w:r>
      <w:r w:rsidR="002B1E1D" w:rsidRPr="004601E3">
        <w:rPr>
          <w:rFonts w:ascii="Arial" w:eastAsia="Times New Roman" w:hAnsi="Arial" w:cs="Arial"/>
        </w:rPr>
        <w:t xml:space="preserve"> Your organisation may already have digital policies you can use</w:t>
      </w:r>
      <w:r w:rsidR="000C4A63" w:rsidRPr="004601E3">
        <w:rPr>
          <w:rFonts w:ascii="Arial" w:eastAsia="Times New Roman" w:hAnsi="Arial" w:cs="Arial"/>
        </w:rPr>
        <w:t xml:space="preserve"> as a starting point.</w:t>
      </w:r>
    </w:p>
    <w:p w14:paraId="4BCF8A48" w14:textId="3C625A3A" w:rsidR="00DC4517" w:rsidRPr="00E60FFD" w:rsidRDefault="00DC4517" w:rsidP="004A439A">
      <w:pPr>
        <w:pStyle w:val="ListParagraph"/>
        <w:numPr>
          <w:ilvl w:val="0"/>
          <w:numId w:val="15"/>
        </w:numPr>
        <w:spacing w:after="120"/>
        <w:contextualSpacing w:val="0"/>
        <w:jc w:val="both"/>
        <w:rPr>
          <w:rFonts w:ascii="Arial" w:eastAsia="Times New Roman" w:hAnsi="Arial" w:cs="Arial"/>
          <w:b/>
          <w:bCs/>
        </w:rPr>
      </w:pPr>
      <w:r w:rsidRPr="004601E3">
        <w:rPr>
          <w:rFonts w:ascii="Arial" w:eastAsia="Times New Roman" w:hAnsi="Arial" w:cs="Arial"/>
        </w:rPr>
        <w:t xml:space="preserve">Instead of separate sub policies – you may prefer to </w:t>
      </w:r>
      <w:r w:rsidRPr="00AC6930">
        <w:rPr>
          <w:rStyle w:val="ReferencelinkChar"/>
          <w:rFonts w:eastAsiaTheme="minorHAnsi"/>
        </w:rPr>
        <w:t>add a digital subsection to your existing policy</w:t>
      </w:r>
      <w:r w:rsidR="009A5D90" w:rsidRPr="00AC6930">
        <w:rPr>
          <w:rStyle w:val="ReferencelinkChar"/>
          <w:rFonts w:eastAsiaTheme="minorHAnsi"/>
        </w:rPr>
        <w:t>.</w:t>
      </w:r>
    </w:p>
    <w:p w14:paraId="2D237308" w14:textId="28CAFEE2" w:rsidR="00DD5952" w:rsidRPr="004601E3" w:rsidRDefault="00DC4517" w:rsidP="004A439A">
      <w:pPr>
        <w:pStyle w:val="ListParagraph"/>
        <w:numPr>
          <w:ilvl w:val="0"/>
          <w:numId w:val="15"/>
        </w:numPr>
        <w:spacing w:after="120"/>
        <w:contextualSpacing w:val="0"/>
        <w:jc w:val="both"/>
        <w:rPr>
          <w:rFonts w:ascii="Arial" w:eastAsia="Times New Roman" w:hAnsi="Arial" w:cs="Arial"/>
        </w:rPr>
      </w:pPr>
      <w:r w:rsidRPr="004601E3">
        <w:rPr>
          <w:rFonts w:ascii="Arial" w:eastAsia="Times New Roman" w:hAnsi="Arial" w:cs="Arial"/>
        </w:rPr>
        <w:t xml:space="preserve">Make sure you know who you need to </w:t>
      </w:r>
      <w:r w:rsidRPr="00AC6930">
        <w:rPr>
          <w:rStyle w:val="ReferencelinkChar"/>
          <w:rFonts w:eastAsiaTheme="minorHAnsi"/>
        </w:rPr>
        <w:t xml:space="preserve">liaise with in your </w:t>
      </w:r>
      <w:r w:rsidR="001D6648" w:rsidRPr="00AC6930">
        <w:rPr>
          <w:rStyle w:val="ReferencelinkChar"/>
          <w:rFonts w:eastAsiaTheme="minorHAnsi"/>
        </w:rPr>
        <w:t>authorising body</w:t>
      </w:r>
      <w:r w:rsidRPr="00AC6930">
        <w:rPr>
          <w:rStyle w:val="ReferencelinkChar"/>
          <w:rFonts w:eastAsiaTheme="minorHAnsi"/>
        </w:rPr>
        <w:t xml:space="preserve"> to approve/sign off your policies</w:t>
      </w:r>
      <w:r w:rsidR="005D40BE" w:rsidRPr="00AC6930">
        <w:rPr>
          <w:rStyle w:val="ReferencelinkChar"/>
          <w:rFonts w:eastAsiaTheme="minorHAnsi"/>
        </w:rPr>
        <w:t xml:space="preserve"> </w:t>
      </w:r>
      <w:r w:rsidR="005D40BE" w:rsidRPr="004601E3">
        <w:rPr>
          <w:rFonts w:ascii="Arial" w:eastAsia="Times New Roman" w:hAnsi="Arial" w:cs="Arial"/>
        </w:rPr>
        <w:t>– as required.</w:t>
      </w:r>
      <w:r w:rsidRPr="004601E3">
        <w:rPr>
          <w:rFonts w:ascii="Arial" w:eastAsia="Times New Roman" w:hAnsi="Arial" w:cs="Arial"/>
        </w:rPr>
        <w:t xml:space="preserve"> </w:t>
      </w:r>
      <w:r w:rsidR="00DD5952" w:rsidRPr="004601E3">
        <w:rPr>
          <w:rFonts w:ascii="Arial" w:eastAsia="Times New Roman" w:hAnsi="Arial" w:cs="Arial"/>
        </w:rPr>
        <w:t>(</w:t>
      </w:r>
      <w:r w:rsidR="005D40BE" w:rsidRPr="004601E3">
        <w:rPr>
          <w:rFonts w:ascii="Arial" w:eastAsia="Times New Roman" w:hAnsi="Arial" w:cs="Arial"/>
        </w:rPr>
        <w:t>If a local autho</w:t>
      </w:r>
      <w:r w:rsidR="00530225" w:rsidRPr="004601E3">
        <w:rPr>
          <w:rFonts w:ascii="Arial" w:eastAsia="Times New Roman" w:hAnsi="Arial" w:cs="Arial"/>
        </w:rPr>
        <w:t xml:space="preserve">rity provider, </w:t>
      </w:r>
      <w:r w:rsidR="00DD5952" w:rsidRPr="004601E3">
        <w:rPr>
          <w:rFonts w:ascii="Arial" w:eastAsia="Times New Roman" w:hAnsi="Arial" w:cs="Arial"/>
        </w:rPr>
        <w:t>is it just</w:t>
      </w:r>
      <w:r w:rsidR="008D0650" w:rsidRPr="004601E3">
        <w:rPr>
          <w:rFonts w:ascii="Arial" w:eastAsia="Times New Roman" w:hAnsi="Arial" w:cs="Arial"/>
        </w:rPr>
        <w:t xml:space="preserve"> at</w:t>
      </w:r>
      <w:r w:rsidR="00DD5952" w:rsidRPr="004601E3">
        <w:rPr>
          <w:rFonts w:ascii="Arial" w:eastAsia="Times New Roman" w:hAnsi="Arial" w:cs="Arial"/>
        </w:rPr>
        <w:t xml:space="preserve"> officer</w:t>
      </w:r>
      <w:r w:rsidR="008D0650" w:rsidRPr="004601E3">
        <w:rPr>
          <w:rFonts w:ascii="Arial" w:eastAsia="Times New Roman" w:hAnsi="Arial" w:cs="Arial"/>
        </w:rPr>
        <w:t xml:space="preserve"> level</w:t>
      </w:r>
      <w:r w:rsidR="00DD5952" w:rsidRPr="004601E3">
        <w:rPr>
          <w:rFonts w:ascii="Arial" w:eastAsia="Times New Roman" w:hAnsi="Arial" w:cs="Arial"/>
        </w:rPr>
        <w:t xml:space="preserve"> or does it need political engagement?) </w:t>
      </w:r>
    </w:p>
    <w:p w14:paraId="4400B4E0" w14:textId="120BAD06" w:rsidR="00DD5952" w:rsidRPr="008C1086" w:rsidRDefault="00DD5952" w:rsidP="004A439A">
      <w:pPr>
        <w:pStyle w:val="ListParagraph"/>
        <w:numPr>
          <w:ilvl w:val="0"/>
          <w:numId w:val="15"/>
        </w:numPr>
        <w:spacing w:after="120"/>
        <w:contextualSpacing w:val="0"/>
        <w:jc w:val="both"/>
        <w:rPr>
          <w:rFonts w:ascii="Arial" w:eastAsia="Times New Roman" w:hAnsi="Arial" w:cs="Arial"/>
        </w:rPr>
      </w:pPr>
      <w:r w:rsidRPr="00AC6930">
        <w:rPr>
          <w:rStyle w:val="ReferencelinkChar"/>
          <w:rFonts w:eastAsiaTheme="minorHAnsi"/>
        </w:rPr>
        <w:t xml:space="preserve">Communicate </w:t>
      </w:r>
      <w:r w:rsidR="003D0990" w:rsidRPr="00AC6930">
        <w:rPr>
          <w:rStyle w:val="ReferencelinkChar"/>
          <w:rFonts w:eastAsiaTheme="minorHAnsi"/>
        </w:rPr>
        <w:t>your digital policy</w:t>
      </w:r>
      <w:r w:rsidRPr="00AC6930">
        <w:rPr>
          <w:rStyle w:val="ReferencelinkChar"/>
          <w:rFonts w:eastAsiaTheme="minorHAnsi"/>
        </w:rPr>
        <w:t xml:space="preserve"> to staff and learners</w:t>
      </w:r>
      <w:r w:rsidRPr="004601E3">
        <w:rPr>
          <w:rFonts w:ascii="Arial" w:eastAsia="Times New Roman" w:hAnsi="Arial" w:cs="Arial"/>
        </w:rPr>
        <w:t xml:space="preserve"> </w:t>
      </w:r>
      <w:r w:rsidR="009F1EF0" w:rsidRPr="004601E3">
        <w:rPr>
          <w:rFonts w:ascii="Arial" w:eastAsia="Times New Roman" w:hAnsi="Arial" w:cs="Arial"/>
        </w:rPr>
        <w:t>and make sure that they know their role</w:t>
      </w:r>
      <w:r w:rsidR="003D0990" w:rsidRPr="004601E3">
        <w:rPr>
          <w:rFonts w:ascii="Arial" w:eastAsia="Times New Roman" w:hAnsi="Arial" w:cs="Arial"/>
        </w:rPr>
        <w:t xml:space="preserve"> or responsibilities</w:t>
      </w:r>
      <w:r w:rsidR="009F1EF0" w:rsidRPr="008C1086">
        <w:rPr>
          <w:rFonts w:ascii="Arial" w:eastAsia="Times New Roman" w:hAnsi="Arial" w:cs="Arial"/>
        </w:rPr>
        <w:t xml:space="preserve"> in </w:t>
      </w:r>
      <w:r w:rsidR="003D0990" w:rsidRPr="008C1086">
        <w:rPr>
          <w:rFonts w:ascii="Arial" w:eastAsia="Times New Roman" w:hAnsi="Arial" w:cs="Arial"/>
        </w:rPr>
        <w:t>implementing</w:t>
      </w:r>
      <w:r w:rsidR="009F1EF0" w:rsidRPr="008C1086">
        <w:rPr>
          <w:rFonts w:ascii="Arial" w:eastAsia="Times New Roman" w:hAnsi="Arial" w:cs="Arial"/>
        </w:rPr>
        <w:t xml:space="preserve"> </w:t>
      </w:r>
      <w:r w:rsidR="003D0990" w:rsidRPr="008C1086">
        <w:rPr>
          <w:rFonts w:ascii="Arial" w:eastAsia="Times New Roman" w:hAnsi="Arial" w:cs="Arial"/>
        </w:rPr>
        <w:t>it.</w:t>
      </w:r>
    </w:p>
    <w:p w14:paraId="3ABD9864" w14:textId="7D9FF35A" w:rsidR="00B050BE" w:rsidRPr="008C1086" w:rsidRDefault="00F61F33" w:rsidP="004A439A">
      <w:pPr>
        <w:pStyle w:val="ListParagraph"/>
        <w:numPr>
          <w:ilvl w:val="0"/>
          <w:numId w:val="15"/>
        </w:numPr>
        <w:spacing w:after="120"/>
        <w:contextualSpacing w:val="0"/>
        <w:jc w:val="both"/>
        <w:rPr>
          <w:rFonts w:ascii="Arial" w:eastAsia="Times New Roman" w:hAnsi="Arial" w:cs="Arial"/>
        </w:rPr>
      </w:pPr>
      <w:r w:rsidRPr="00AC6930">
        <w:rPr>
          <w:rStyle w:val="ReferencelinkChar"/>
          <w:rFonts w:eastAsiaTheme="minorHAnsi"/>
        </w:rPr>
        <w:t>Make sure your policies</w:t>
      </w:r>
      <w:r w:rsidR="005B3E09" w:rsidRPr="00AC6930">
        <w:rPr>
          <w:rStyle w:val="ReferencelinkChar"/>
          <w:rFonts w:eastAsiaTheme="minorHAnsi"/>
        </w:rPr>
        <w:t xml:space="preserve"> don’t </w:t>
      </w:r>
      <w:r w:rsidR="00841824" w:rsidRPr="00AC6930">
        <w:rPr>
          <w:rStyle w:val="ReferencelinkChar"/>
          <w:rFonts w:eastAsiaTheme="minorHAnsi"/>
        </w:rPr>
        <w:t>overlap</w:t>
      </w:r>
      <w:r w:rsidR="00841824">
        <w:rPr>
          <w:rFonts w:ascii="Arial" w:eastAsia="Times New Roman" w:hAnsi="Arial" w:cs="Arial"/>
        </w:rPr>
        <w:t xml:space="preserve"> but</w:t>
      </w:r>
      <w:r w:rsidR="00B050BE" w:rsidRPr="008C1086">
        <w:rPr>
          <w:rFonts w:ascii="Arial" w:eastAsia="Times New Roman" w:hAnsi="Arial" w:cs="Arial"/>
        </w:rPr>
        <w:t xml:space="preserve"> ensure</w:t>
      </w:r>
      <w:r w:rsidR="005862A9">
        <w:rPr>
          <w:rFonts w:ascii="Arial" w:eastAsia="Times New Roman" w:hAnsi="Arial" w:cs="Arial"/>
        </w:rPr>
        <w:t xml:space="preserve"> that</w:t>
      </w:r>
      <w:r w:rsidR="00B050BE" w:rsidRPr="008C1086">
        <w:rPr>
          <w:rFonts w:ascii="Arial" w:eastAsia="Times New Roman" w:hAnsi="Arial" w:cs="Arial"/>
        </w:rPr>
        <w:t xml:space="preserve"> they all align with each other</w:t>
      </w:r>
      <w:r w:rsidR="009A5D90">
        <w:rPr>
          <w:rFonts w:ascii="Arial" w:eastAsia="Times New Roman" w:hAnsi="Arial" w:cs="Arial"/>
        </w:rPr>
        <w:t>.</w:t>
      </w:r>
    </w:p>
    <w:p w14:paraId="0D4BA137" w14:textId="0AF43AD3" w:rsidR="0000724E" w:rsidRDefault="003D477B" w:rsidP="004A439A">
      <w:pPr>
        <w:pStyle w:val="ListParagraph"/>
        <w:numPr>
          <w:ilvl w:val="0"/>
          <w:numId w:val="15"/>
        </w:numPr>
        <w:spacing w:after="120"/>
        <w:contextualSpacing w:val="0"/>
        <w:jc w:val="both"/>
        <w:rPr>
          <w:rFonts w:ascii="Arial" w:eastAsia="Times New Roman" w:hAnsi="Arial" w:cs="Arial"/>
        </w:rPr>
      </w:pPr>
      <w:r w:rsidRPr="00AC6930">
        <w:rPr>
          <w:rStyle w:val="ReferencelinkChar"/>
          <w:rFonts w:eastAsiaTheme="minorHAnsi"/>
        </w:rPr>
        <w:t>Learn and adapt</w:t>
      </w:r>
      <w:r w:rsidRPr="008C1086">
        <w:rPr>
          <w:rFonts w:ascii="Arial" w:eastAsia="Times New Roman" w:hAnsi="Arial" w:cs="Arial"/>
        </w:rPr>
        <w:t xml:space="preserve">. Whilst a policy highlights one’s intent in terms of </w:t>
      </w:r>
      <w:r w:rsidR="00946F04">
        <w:rPr>
          <w:rFonts w:ascii="Arial" w:eastAsia="Times New Roman" w:hAnsi="Arial" w:cs="Arial"/>
          <w:lang w:eastAsia="en-GB"/>
        </w:rPr>
        <w:t>parameters</w:t>
      </w:r>
      <w:r w:rsidRPr="008C1086">
        <w:rPr>
          <w:rFonts w:ascii="Arial" w:eastAsia="Times New Roman" w:hAnsi="Arial" w:cs="Arial"/>
          <w:lang w:eastAsia="en-GB"/>
        </w:rPr>
        <w:t>, values and principles, it should also be a living document and not a dogmatic code.</w:t>
      </w:r>
    </w:p>
    <w:p w14:paraId="72844BB2" w14:textId="65779411" w:rsidR="003D477B" w:rsidRPr="008C1086" w:rsidRDefault="003D477B" w:rsidP="004A439A">
      <w:pPr>
        <w:pStyle w:val="ListParagraph"/>
        <w:numPr>
          <w:ilvl w:val="0"/>
          <w:numId w:val="15"/>
        </w:numPr>
        <w:spacing w:after="120"/>
        <w:contextualSpacing w:val="0"/>
        <w:jc w:val="both"/>
        <w:rPr>
          <w:rFonts w:ascii="Arial" w:eastAsia="Times New Roman" w:hAnsi="Arial" w:cs="Arial"/>
        </w:rPr>
      </w:pPr>
      <w:r w:rsidRPr="008C1086">
        <w:rPr>
          <w:rFonts w:ascii="Arial" w:eastAsia="Times New Roman" w:hAnsi="Arial" w:cs="Arial"/>
          <w:lang w:eastAsia="en-GB"/>
        </w:rPr>
        <w:t xml:space="preserve">Make sure you </w:t>
      </w:r>
      <w:r w:rsidRPr="00AC6930">
        <w:rPr>
          <w:rStyle w:val="ReferencelinkChar"/>
          <w:rFonts w:eastAsiaTheme="minorHAnsi"/>
        </w:rPr>
        <w:t>use t</w:t>
      </w:r>
      <w:r w:rsidR="00F056F3" w:rsidRPr="00AC6930">
        <w:rPr>
          <w:rStyle w:val="ReferencelinkChar"/>
          <w:rFonts w:eastAsiaTheme="minorHAnsi"/>
        </w:rPr>
        <w:t>he</w:t>
      </w:r>
      <w:r w:rsidRPr="00AC6930">
        <w:rPr>
          <w:rStyle w:val="ReferencelinkChar"/>
          <w:rFonts w:eastAsiaTheme="minorHAnsi"/>
        </w:rPr>
        <w:t xml:space="preserve"> policy cycle and evaluate what is working</w:t>
      </w:r>
      <w:r w:rsidRPr="008C1086">
        <w:rPr>
          <w:rFonts w:ascii="Arial" w:eastAsia="Times New Roman" w:hAnsi="Arial" w:cs="Arial"/>
          <w:lang w:eastAsia="en-GB"/>
        </w:rPr>
        <w:t xml:space="preserve"> and what isn’t.  </w:t>
      </w:r>
    </w:p>
    <w:p w14:paraId="06973D06" w14:textId="4DBE00CA" w:rsidR="008B6BC4" w:rsidRDefault="008B6BC4" w:rsidP="004A439A">
      <w:pPr>
        <w:pStyle w:val="ListParagraph"/>
        <w:numPr>
          <w:ilvl w:val="0"/>
          <w:numId w:val="15"/>
        </w:numPr>
        <w:spacing w:after="120"/>
        <w:contextualSpacing w:val="0"/>
        <w:jc w:val="both"/>
        <w:rPr>
          <w:rFonts w:ascii="Arial" w:eastAsia="Times New Roman" w:hAnsi="Arial" w:cs="Arial"/>
        </w:rPr>
      </w:pPr>
      <w:r w:rsidRPr="008C1086">
        <w:rPr>
          <w:rFonts w:ascii="Arial" w:eastAsia="Times New Roman" w:hAnsi="Arial" w:cs="Arial"/>
        </w:rPr>
        <w:t xml:space="preserve">Include the most stringent key </w:t>
      </w:r>
      <w:r w:rsidR="00DB2CB6" w:rsidRPr="00AC6930">
        <w:rPr>
          <w:rStyle w:val="ReferencelinkChar"/>
          <w:rFonts w:eastAsiaTheme="minorHAnsi"/>
        </w:rPr>
        <w:t>policy measures</w:t>
      </w:r>
      <w:r w:rsidRPr="00AC6930">
        <w:rPr>
          <w:rStyle w:val="ReferencelinkChar"/>
          <w:rFonts w:eastAsiaTheme="minorHAnsi"/>
        </w:rPr>
        <w:t xml:space="preserve"> in FAQ on </w:t>
      </w:r>
      <w:r w:rsidR="0000724E" w:rsidRPr="00AC6930">
        <w:rPr>
          <w:rStyle w:val="ReferencelinkChar"/>
          <w:rFonts w:eastAsiaTheme="minorHAnsi"/>
        </w:rPr>
        <w:t>your</w:t>
      </w:r>
      <w:r w:rsidRPr="00AC6930">
        <w:rPr>
          <w:rStyle w:val="ReferencelinkChar"/>
          <w:rFonts w:eastAsiaTheme="minorHAnsi"/>
        </w:rPr>
        <w:t xml:space="preserve"> website</w:t>
      </w:r>
      <w:r w:rsidR="009A5D90" w:rsidRPr="00AC6930">
        <w:rPr>
          <w:rStyle w:val="ReferencelinkChar"/>
          <w:rFonts w:eastAsiaTheme="minorHAnsi"/>
        </w:rPr>
        <w:t>.</w:t>
      </w:r>
    </w:p>
    <w:p w14:paraId="2EC0745A" w14:textId="7218489A" w:rsidR="00AF0096" w:rsidRPr="00B97249" w:rsidRDefault="00811A5F" w:rsidP="004A439A">
      <w:pPr>
        <w:pStyle w:val="ListParagraph"/>
        <w:numPr>
          <w:ilvl w:val="0"/>
          <w:numId w:val="15"/>
        </w:numPr>
        <w:spacing w:after="120"/>
        <w:contextualSpacing w:val="0"/>
        <w:jc w:val="both"/>
        <w:rPr>
          <w:rFonts w:ascii="Arial" w:eastAsia="Times New Roman" w:hAnsi="Arial" w:cs="Arial"/>
        </w:rPr>
      </w:pPr>
      <w:r w:rsidRPr="00AC6930">
        <w:rPr>
          <w:rStyle w:val="ReferencelinkChar"/>
          <w:rFonts w:eastAsiaTheme="minorHAnsi"/>
        </w:rPr>
        <w:t>Se</w:t>
      </w:r>
      <w:r w:rsidR="009A5D90" w:rsidRPr="00AC6930">
        <w:rPr>
          <w:rStyle w:val="ReferencelinkChar"/>
          <w:rFonts w:eastAsiaTheme="minorHAnsi"/>
        </w:rPr>
        <w:t>ek</w:t>
      </w:r>
      <w:r w:rsidRPr="00AC6930">
        <w:rPr>
          <w:rStyle w:val="ReferencelinkChar"/>
          <w:rFonts w:eastAsiaTheme="minorHAnsi"/>
        </w:rPr>
        <w:t xml:space="preserve"> peer support and best practice</w:t>
      </w:r>
      <w:r w:rsidRPr="00B80CB0">
        <w:rPr>
          <w:rFonts w:ascii="Arial" w:eastAsia="Times New Roman" w:hAnsi="Arial" w:cs="Arial"/>
        </w:rPr>
        <w:t xml:space="preserve"> in the sector</w:t>
      </w:r>
      <w:r w:rsidR="009A5D90" w:rsidRPr="00B80CB0">
        <w:rPr>
          <w:rFonts w:ascii="Arial" w:eastAsia="Times New Roman" w:hAnsi="Arial" w:cs="Arial"/>
        </w:rPr>
        <w:t>.</w:t>
      </w:r>
    </w:p>
    <w:p w14:paraId="7B3A82CA" w14:textId="0615F3B3" w:rsidR="0071277E" w:rsidRPr="009E79B8" w:rsidRDefault="0071277E" w:rsidP="004A439A">
      <w:pPr>
        <w:pStyle w:val="DigitalACEheading"/>
        <w:jc w:val="both"/>
      </w:pPr>
      <w:bookmarkStart w:id="43" w:name="_Toc50720248"/>
      <w:bookmarkStart w:id="44" w:name="_Toc52186140"/>
      <w:r w:rsidRPr="009E79B8">
        <w:t>Thanks and acknowledgements</w:t>
      </w:r>
      <w:bookmarkEnd w:id="43"/>
      <w:bookmarkEnd w:id="44"/>
      <w:r w:rsidR="001559E3">
        <w:t xml:space="preserve"> </w:t>
      </w:r>
    </w:p>
    <w:p w14:paraId="0EB86A9C" w14:textId="641EDCBB" w:rsidR="00EC1CCF" w:rsidRPr="00850345" w:rsidRDefault="00F6472E" w:rsidP="004A439A">
      <w:pPr>
        <w:spacing w:after="120"/>
        <w:jc w:val="both"/>
        <w:rPr>
          <w:rFonts w:ascii="Arial" w:eastAsia="Times New Roman" w:hAnsi="Arial" w:cs="Arial"/>
        </w:rPr>
      </w:pPr>
      <w:r>
        <w:rPr>
          <w:rFonts w:ascii="Arial" w:eastAsia="Times New Roman" w:hAnsi="Arial" w:cs="Arial"/>
        </w:rPr>
        <w:t xml:space="preserve">This strand was led by Karen Adriaanse, HOLEX Associate. </w:t>
      </w:r>
      <w:r w:rsidR="00C05830" w:rsidRPr="00850345">
        <w:rPr>
          <w:rFonts w:ascii="Arial" w:eastAsia="Times New Roman" w:hAnsi="Arial" w:cs="Arial"/>
        </w:rPr>
        <w:t>Thanks</w:t>
      </w:r>
      <w:r>
        <w:rPr>
          <w:rFonts w:ascii="Arial" w:eastAsia="Times New Roman" w:hAnsi="Arial" w:cs="Arial"/>
        </w:rPr>
        <w:t xml:space="preserve"> are given</w:t>
      </w:r>
      <w:r w:rsidR="00C05830" w:rsidRPr="00850345">
        <w:rPr>
          <w:rFonts w:ascii="Arial" w:eastAsia="Times New Roman" w:hAnsi="Arial" w:cs="Arial"/>
        </w:rPr>
        <w:t xml:space="preserve"> to the following people</w:t>
      </w:r>
      <w:r w:rsidR="00C716CB" w:rsidRPr="00850345">
        <w:rPr>
          <w:rFonts w:ascii="Arial" w:eastAsia="Times New Roman" w:hAnsi="Arial" w:cs="Arial"/>
        </w:rPr>
        <w:t xml:space="preserve"> from the sector</w:t>
      </w:r>
      <w:r w:rsidR="00C05830" w:rsidRPr="00850345">
        <w:rPr>
          <w:rFonts w:ascii="Arial" w:eastAsia="Times New Roman" w:hAnsi="Arial" w:cs="Arial"/>
        </w:rPr>
        <w:t xml:space="preserve"> who were generous with their time</w:t>
      </w:r>
      <w:r w:rsidR="00C716CB" w:rsidRPr="00850345">
        <w:rPr>
          <w:rFonts w:ascii="Arial" w:eastAsia="Times New Roman" w:hAnsi="Arial" w:cs="Arial"/>
        </w:rPr>
        <w:t>, thoughts and documents:</w:t>
      </w:r>
    </w:p>
    <w:tbl>
      <w:tblPr>
        <w:tblStyle w:val="TableGrid"/>
        <w:tblW w:w="950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57"/>
        <w:gridCol w:w="4111"/>
      </w:tblGrid>
      <w:tr w:rsidR="00B97249" w:rsidRPr="00CC44A6" w14:paraId="22C3E2D9" w14:textId="77777777" w:rsidTr="00E40833">
        <w:trPr>
          <w:tblHeader/>
        </w:trPr>
        <w:tc>
          <w:tcPr>
            <w:tcW w:w="2835" w:type="dxa"/>
          </w:tcPr>
          <w:p w14:paraId="4E8CD922" w14:textId="71F120B6" w:rsidR="00B97249" w:rsidRPr="008B1867" w:rsidRDefault="00B97249" w:rsidP="00B97249">
            <w:pPr>
              <w:pStyle w:val="Referencelink"/>
            </w:pPr>
            <w:bookmarkStart w:id="45" w:name="_Hlk51864748"/>
            <w:r>
              <w:t>Name</w:t>
            </w:r>
          </w:p>
        </w:tc>
        <w:tc>
          <w:tcPr>
            <w:tcW w:w="2557" w:type="dxa"/>
          </w:tcPr>
          <w:p w14:paraId="0C72C4CC" w14:textId="56DF1DE5" w:rsidR="00B97249" w:rsidRPr="008B1867" w:rsidRDefault="00B97249" w:rsidP="00B97249">
            <w:pPr>
              <w:pStyle w:val="Referencelink"/>
            </w:pPr>
            <w:r>
              <w:t>Organisation</w:t>
            </w:r>
          </w:p>
        </w:tc>
        <w:tc>
          <w:tcPr>
            <w:tcW w:w="4111" w:type="dxa"/>
          </w:tcPr>
          <w:p w14:paraId="29F4789D" w14:textId="30B42D1A" w:rsidR="00B97249" w:rsidRPr="008B1867" w:rsidRDefault="00B97249" w:rsidP="00B97249">
            <w:pPr>
              <w:pStyle w:val="Referencelink"/>
            </w:pPr>
            <w:r>
              <w:t>Role</w:t>
            </w:r>
          </w:p>
        </w:tc>
      </w:tr>
      <w:bookmarkEnd w:id="45"/>
      <w:tr w:rsidR="00590D51" w:rsidRPr="00CC44A6" w14:paraId="675C95CB" w14:textId="77777777" w:rsidTr="00841824">
        <w:tc>
          <w:tcPr>
            <w:tcW w:w="2835" w:type="dxa"/>
          </w:tcPr>
          <w:p w14:paraId="777BEC58" w14:textId="0E028CD0" w:rsidR="00590D51" w:rsidRPr="008B1867" w:rsidRDefault="00590D51" w:rsidP="00AC6930">
            <w:pPr>
              <w:spacing w:after="120"/>
              <w:rPr>
                <w:rFonts w:ascii="Arial" w:hAnsi="Arial" w:cs="Arial"/>
                <w:lang w:val="en-US"/>
              </w:rPr>
            </w:pPr>
            <w:r w:rsidRPr="008B1867">
              <w:rPr>
                <w:rFonts w:ascii="Arial" w:hAnsi="Arial" w:cs="Arial"/>
                <w:color w:val="000000"/>
              </w:rPr>
              <w:t>Amanda Olley</w:t>
            </w:r>
          </w:p>
        </w:tc>
        <w:tc>
          <w:tcPr>
            <w:tcW w:w="2557" w:type="dxa"/>
          </w:tcPr>
          <w:p w14:paraId="389E0164" w14:textId="12E0D172" w:rsidR="00590D51" w:rsidRPr="008B1867" w:rsidRDefault="00590D51" w:rsidP="00AC6930">
            <w:pPr>
              <w:spacing w:after="120"/>
              <w:rPr>
                <w:rFonts w:ascii="Arial" w:hAnsi="Arial" w:cs="Arial"/>
                <w:lang w:val="en-US"/>
              </w:rPr>
            </w:pPr>
            <w:r w:rsidRPr="008B1867">
              <w:rPr>
                <w:rFonts w:ascii="Arial" w:hAnsi="Arial" w:cs="Arial"/>
                <w:color w:val="000000"/>
              </w:rPr>
              <w:t>Kingston Adult Education</w:t>
            </w:r>
          </w:p>
        </w:tc>
        <w:tc>
          <w:tcPr>
            <w:tcW w:w="4111" w:type="dxa"/>
          </w:tcPr>
          <w:p w14:paraId="6C8C8F26" w14:textId="1D117709" w:rsidR="00590D51" w:rsidRPr="008B1867" w:rsidRDefault="00590D51" w:rsidP="00AC6930">
            <w:pPr>
              <w:spacing w:after="120"/>
              <w:rPr>
                <w:rFonts w:ascii="Arial" w:hAnsi="Arial" w:cs="Arial"/>
                <w:lang w:val="en-US"/>
              </w:rPr>
            </w:pPr>
            <w:r w:rsidRPr="008B1867">
              <w:rPr>
                <w:rFonts w:ascii="Arial" w:hAnsi="Arial" w:cs="Arial"/>
                <w:color w:val="000000"/>
              </w:rPr>
              <w:t>Interim Principal </w:t>
            </w:r>
          </w:p>
        </w:tc>
      </w:tr>
      <w:tr w:rsidR="00590D51" w:rsidRPr="00CC44A6" w14:paraId="649001B9" w14:textId="77777777" w:rsidTr="00841824">
        <w:tc>
          <w:tcPr>
            <w:tcW w:w="2835" w:type="dxa"/>
          </w:tcPr>
          <w:p w14:paraId="180C9DA4" w14:textId="42105F6C" w:rsidR="00590D51" w:rsidRPr="008B1867" w:rsidRDefault="00590D51" w:rsidP="00AC6930">
            <w:pPr>
              <w:spacing w:after="120"/>
              <w:rPr>
                <w:rFonts w:ascii="Arial" w:hAnsi="Arial" w:cs="Arial"/>
                <w:lang w:val="en-US"/>
              </w:rPr>
            </w:pPr>
            <w:r w:rsidRPr="008B1867">
              <w:rPr>
                <w:rFonts w:ascii="Arial" w:hAnsi="Arial" w:cs="Arial"/>
                <w:color w:val="000000"/>
              </w:rPr>
              <w:lastRenderedPageBreak/>
              <w:t>Diane Cooper-Ramsden</w:t>
            </w:r>
          </w:p>
        </w:tc>
        <w:tc>
          <w:tcPr>
            <w:tcW w:w="2557" w:type="dxa"/>
          </w:tcPr>
          <w:p w14:paraId="59100B6C" w14:textId="09299332" w:rsidR="00590D51" w:rsidRPr="008B1867" w:rsidRDefault="00590D51" w:rsidP="00AC6930">
            <w:pPr>
              <w:spacing w:after="120"/>
              <w:rPr>
                <w:rFonts w:ascii="Arial" w:hAnsi="Arial" w:cs="Arial"/>
                <w:lang w:val="en-US"/>
              </w:rPr>
            </w:pPr>
            <w:r w:rsidRPr="008B1867">
              <w:rPr>
                <w:rFonts w:ascii="Arial" w:hAnsi="Arial" w:cs="Arial"/>
                <w:color w:val="000000"/>
              </w:rPr>
              <w:t>Barnsley Council</w:t>
            </w:r>
          </w:p>
        </w:tc>
        <w:tc>
          <w:tcPr>
            <w:tcW w:w="4111" w:type="dxa"/>
          </w:tcPr>
          <w:p w14:paraId="3907352E" w14:textId="1B009A4A" w:rsidR="00590D51" w:rsidRPr="008B1867" w:rsidRDefault="00590D51" w:rsidP="00AC6930">
            <w:pPr>
              <w:spacing w:after="120"/>
              <w:rPr>
                <w:rFonts w:ascii="Arial" w:hAnsi="Arial" w:cs="Arial"/>
                <w:lang w:val="en-US"/>
              </w:rPr>
            </w:pPr>
            <w:r w:rsidRPr="008B1867">
              <w:rPr>
                <w:rFonts w:ascii="Arial" w:hAnsi="Arial" w:cs="Arial"/>
                <w:color w:val="000000"/>
              </w:rPr>
              <w:t>Skills and Qualifications Manager</w:t>
            </w:r>
          </w:p>
        </w:tc>
      </w:tr>
      <w:tr w:rsidR="00590D51" w:rsidRPr="00CC44A6" w14:paraId="0F20517F" w14:textId="77777777" w:rsidTr="00841824">
        <w:tc>
          <w:tcPr>
            <w:tcW w:w="2835" w:type="dxa"/>
          </w:tcPr>
          <w:p w14:paraId="039EF226" w14:textId="0A66933D" w:rsidR="00590D51" w:rsidRPr="008B1867" w:rsidRDefault="00590D51" w:rsidP="00AC6930">
            <w:pPr>
              <w:spacing w:after="120"/>
              <w:rPr>
                <w:rFonts w:ascii="Arial" w:hAnsi="Arial" w:cs="Arial"/>
                <w:lang w:eastAsia="en-GB"/>
              </w:rPr>
            </w:pPr>
            <w:r w:rsidRPr="008B1867">
              <w:rPr>
                <w:rFonts w:ascii="Arial" w:hAnsi="Arial" w:cs="Arial"/>
                <w:color w:val="000000"/>
              </w:rPr>
              <w:t>Dipa Ganguli</w:t>
            </w:r>
          </w:p>
        </w:tc>
        <w:tc>
          <w:tcPr>
            <w:tcW w:w="2557" w:type="dxa"/>
          </w:tcPr>
          <w:p w14:paraId="697F773B" w14:textId="1C2B3B45" w:rsidR="00590D51" w:rsidRPr="008B1867" w:rsidRDefault="00590D51" w:rsidP="00AC6930">
            <w:pPr>
              <w:spacing w:after="120"/>
              <w:rPr>
                <w:rFonts w:ascii="Arial" w:hAnsi="Arial" w:cs="Arial"/>
                <w:lang w:val="en-US"/>
              </w:rPr>
            </w:pPr>
            <w:r w:rsidRPr="008B1867">
              <w:rPr>
                <w:rFonts w:ascii="Arial" w:hAnsi="Arial" w:cs="Arial"/>
                <w:color w:val="000000"/>
              </w:rPr>
              <w:t>Sutton College</w:t>
            </w:r>
          </w:p>
        </w:tc>
        <w:tc>
          <w:tcPr>
            <w:tcW w:w="4111" w:type="dxa"/>
          </w:tcPr>
          <w:p w14:paraId="68C2AAD3" w14:textId="6AFCB0EC" w:rsidR="00590D51" w:rsidRPr="008B1867" w:rsidRDefault="00590D51" w:rsidP="00AC6930">
            <w:pPr>
              <w:spacing w:after="120"/>
              <w:rPr>
                <w:rFonts w:ascii="Arial" w:hAnsi="Arial" w:cs="Arial"/>
                <w:lang w:val="en-US"/>
              </w:rPr>
            </w:pPr>
            <w:r w:rsidRPr="008B1867">
              <w:rPr>
                <w:rFonts w:ascii="Arial" w:hAnsi="Arial" w:cs="Arial"/>
                <w:color w:val="000000"/>
              </w:rPr>
              <w:t xml:space="preserve">Principal </w:t>
            </w:r>
          </w:p>
        </w:tc>
      </w:tr>
      <w:tr w:rsidR="00590D51" w:rsidRPr="00CC44A6" w14:paraId="7A6E3B22" w14:textId="77777777" w:rsidTr="00841824">
        <w:tc>
          <w:tcPr>
            <w:tcW w:w="2835" w:type="dxa"/>
          </w:tcPr>
          <w:p w14:paraId="65E33DBE" w14:textId="03B0D25C" w:rsidR="00590D51" w:rsidRPr="008B1867" w:rsidRDefault="00590D51" w:rsidP="00AC6930">
            <w:pPr>
              <w:spacing w:after="120"/>
              <w:rPr>
                <w:rFonts w:ascii="Arial" w:hAnsi="Arial" w:cs="Arial"/>
                <w:lang w:val="en-US"/>
              </w:rPr>
            </w:pPr>
            <w:r w:rsidRPr="008B1867">
              <w:rPr>
                <w:rFonts w:ascii="Arial" w:hAnsi="Arial" w:cs="Arial"/>
                <w:color w:val="000000"/>
                <w:lang w:val="en-US"/>
              </w:rPr>
              <w:t>Elena Diaconescu</w:t>
            </w:r>
          </w:p>
        </w:tc>
        <w:tc>
          <w:tcPr>
            <w:tcW w:w="2557" w:type="dxa"/>
          </w:tcPr>
          <w:p w14:paraId="61DEFE4F" w14:textId="3182D164" w:rsidR="00590D51" w:rsidRPr="008B1867" w:rsidRDefault="00590D51" w:rsidP="00AC6930">
            <w:pPr>
              <w:spacing w:after="120"/>
              <w:rPr>
                <w:rFonts w:ascii="Arial" w:hAnsi="Arial" w:cs="Arial"/>
                <w:lang w:val="en-US"/>
              </w:rPr>
            </w:pPr>
            <w:r w:rsidRPr="008B1867">
              <w:rPr>
                <w:rFonts w:ascii="Arial" w:hAnsi="Arial" w:cs="Arial"/>
                <w:color w:val="000000"/>
                <w:lang w:val="en-US"/>
              </w:rPr>
              <w:t>Bromley Adult Education College</w:t>
            </w:r>
          </w:p>
        </w:tc>
        <w:tc>
          <w:tcPr>
            <w:tcW w:w="4111" w:type="dxa"/>
          </w:tcPr>
          <w:p w14:paraId="3AD78DF8" w14:textId="08C855F4" w:rsidR="00590D51" w:rsidRPr="008B1867" w:rsidRDefault="002E79CE" w:rsidP="00AC6930">
            <w:pPr>
              <w:spacing w:after="120"/>
              <w:rPr>
                <w:rFonts w:ascii="Arial" w:hAnsi="Arial" w:cs="Arial"/>
                <w:lang w:val="en-US"/>
              </w:rPr>
            </w:pPr>
            <w:r>
              <w:rPr>
                <w:rFonts w:ascii="Arial" w:hAnsi="Arial" w:cs="Arial"/>
                <w:color w:val="000000"/>
                <w:lang w:val="en-US"/>
              </w:rPr>
              <w:t>Head of Adult Learning</w:t>
            </w:r>
            <w:r w:rsidR="00590D51" w:rsidRPr="008B1867">
              <w:rPr>
                <w:rFonts w:ascii="Arial" w:hAnsi="Arial" w:cs="Arial"/>
                <w:color w:val="000000"/>
                <w:lang w:val="en-US"/>
              </w:rPr>
              <w:t xml:space="preserve"> </w:t>
            </w:r>
          </w:p>
        </w:tc>
      </w:tr>
      <w:tr w:rsidR="00590D51" w:rsidRPr="00CC44A6" w14:paraId="0D5856F3" w14:textId="77777777" w:rsidTr="00841824">
        <w:tc>
          <w:tcPr>
            <w:tcW w:w="2835" w:type="dxa"/>
          </w:tcPr>
          <w:p w14:paraId="2415EA4D" w14:textId="74766E26" w:rsidR="00590D51" w:rsidRPr="008B1867" w:rsidRDefault="00590D51" w:rsidP="00AC6930">
            <w:pPr>
              <w:spacing w:after="120"/>
              <w:rPr>
                <w:rFonts w:ascii="Arial" w:hAnsi="Arial" w:cs="Arial"/>
                <w:lang w:val="en-US"/>
              </w:rPr>
            </w:pPr>
            <w:r w:rsidRPr="008B1867">
              <w:rPr>
                <w:rFonts w:ascii="Arial" w:hAnsi="Arial" w:cs="Arial"/>
                <w:color w:val="000000"/>
              </w:rPr>
              <w:t xml:space="preserve">Georgina Hayward </w:t>
            </w:r>
          </w:p>
        </w:tc>
        <w:tc>
          <w:tcPr>
            <w:tcW w:w="2557" w:type="dxa"/>
          </w:tcPr>
          <w:p w14:paraId="29B3B99E" w14:textId="23949B99" w:rsidR="00590D51" w:rsidRPr="008B1867" w:rsidRDefault="00590D51" w:rsidP="00AC6930">
            <w:pPr>
              <w:spacing w:after="120"/>
              <w:rPr>
                <w:rFonts w:ascii="Arial" w:hAnsi="Arial" w:cs="Arial"/>
                <w:lang w:val="en-US"/>
              </w:rPr>
            </w:pPr>
            <w:r w:rsidRPr="008B1867">
              <w:rPr>
                <w:rFonts w:ascii="Arial" w:hAnsi="Arial" w:cs="Arial"/>
                <w:color w:val="000000"/>
              </w:rPr>
              <w:t>Bracknell Forest</w:t>
            </w:r>
            <w:r w:rsidR="00BA367B">
              <w:rPr>
                <w:rFonts w:ascii="Arial" w:hAnsi="Arial" w:cs="Arial"/>
                <w:color w:val="000000"/>
              </w:rPr>
              <w:t xml:space="preserve"> Coun</w:t>
            </w:r>
            <w:r w:rsidR="00BB2ED5">
              <w:rPr>
                <w:rFonts w:ascii="Arial" w:hAnsi="Arial" w:cs="Arial"/>
                <w:color w:val="000000"/>
              </w:rPr>
              <w:t>cil</w:t>
            </w:r>
          </w:p>
        </w:tc>
        <w:tc>
          <w:tcPr>
            <w:tcW w:w="4111" w:type="dxa"/>
          </w:tcPr>
          <w:p w14:paraId="12CAE8F9" w14:textId="1A330FC5" w:rsidR="00590D51" w:rsidRPr="008B1867" w:rsidRDefault="00BB2ED5" w:rsidP="00AC6930">
            <w:pPr>
              <w:spacing w:after="120"/>
              <w:rPr>
                <w:rFonts w:ascii="Arial" w:hAnsi="Arial" w:cs="Arial"/>
                <w:lang w:val="en-US"/>
              </w:rPr>
            </w:pPr>
            <w:r>
              <w:rPr>
                <w:rFonts w:ascii="Arial" w:hAnsi="Arial" w:cs="Arial"/>
                <w:color w:val="000000"/>
              </w:rPr>
              <w:t>Community and Continuing Education Manager</w:t>
            </w:r>
          </w:p>
        </w:tc>
      </w:tr>
      <w:tr w:rsidR="00590D51" w:rsidRPr="00CC44A6" w14:paraId="0A1D74B6" w14:textId="77777777" w:rsidTr="00841824">
        <w:tc>
          <w:tcPr>
            <w:tcW w:w="2835" w:type="dxa"/>
          </w:tcPr>
          <w:p w14:paraId="110C6E7D" w14:textId="5CC4B086" w:rsidR="00590D51" w:rsidRPr="008B1867" w:rsidRDefault="00590D51" w:rsidP="00AC6930">
            <w:pPr>
              <w:pStyle w:val="xmsonormal"/>
              <w:spacing w:after="120"/>
              <w:rPr>
                <w:rFonts w:ascii="Arial" w:hAnsi="Arial" w:cs="Arial"/>
                <w:color w:val="000000"/>
                <w:sz w:val="24"/>
                <w:szCs w:val="24"/>
              </w:rPr>
            </w:pPr>
            <w:r w:rsidRPr="008B1867">
              <w:rPr>
                <w:rFonts w:ascii="Arial" w:hAnsi="Arial" w:cs="Arial"/>
                <w:color w:val="000000"/>
                <w:sz w:val="24"/>
                <w:szCs w:val="24"/>
              </w:rPr>
              <w:t>Gillian Forrester</w:t>
            </w:r>
          </w:p>
        </w:tc>
        <w:tc>
          <w:tcPr>
            <w:tcW w:w="2557" w:type="dxa"/>
          </w:tcPr>
          <w:p w14:paraId="43087D13" w14:textId="00B4F201" w:rsidR="00590D51" w:rsidRPr="008B1867" w:rsidRDefault="00590D51" w:rsidP="00AC6930">
            <w:pPr>
              <w:spacing w:before="10" w:after="120"/>
              <w:rPr>
                <w:rFonts w:ascii="Arial" w:hAnsi="Arial" w:cs="Arial"/>
                <w:color w:val="000000"/>
                <w:lang w:eastAsia="en-GB"/>
              </w:rPr>
            </w:pPr>
            <w:r w:rsidRPr="008B1867">
              <w:rPr>
                <w:rFonts w:ascii="Arial" w:hAnsi="Arial" w:cs="Arial"/>
                <w:color w:val="000000"/>
              </w:rPr>
              <w:t>Newcastle ACL</w:t>
            </w:r>
          </w:p>
        </w:tc>
        <w:tc>
          <w:tcPr>
            <w:tcW w:w="4111" w:type="dxa"/>
          </w:tcPr>
          <w:p w14:paraId="4B39F94A" w14:textId="7C6DFAF7" w:rsidR="00590D51" w:rsidRPr="008B1867" w:rsidRDefault="00590D51" w:rsidP="00AC6930">
            <w:pPr>
              <w:spacing w:before="10" w:after="120"/>
              <w:rPr>
                <w:rFonts w:ascii="Arial" w:hAnsi="Arial" w:cs="Arial"/>
                <w:color w:val="000000"/>
                <w:lang w:eastAsia="en-GB"/>
              </w:rPr>
            </w:pPr>
            <w:r w:rsidRPr="008B1867">
              <w:rPr>
                <w:rFonts w:ascii="Arial" w:hAnsi="Arial" w:cs="Arial"/>
                <w:color w:val="000000"/>
              </w:rPr>
              <w:t xml:space="preserve">Interim </w:t>
            </w:r>
            <w:r w:rsidR="00012328">
              <w:rPr>
                <w:rFonts w:ascii="Arial" w:hAnsi="Arial" w:cs="Arial"/>
                <w:color w:val="000000"/>
              </w:rPr>
              <w:t>Service Manager</w:t>
            </w:r>
          </w:p>
        </w:tc>
      </w:tr>
      <w:tr w:rsidR="00590D51" w:rsidRPr="00CC44A6" w14:paraId="78AB6633" w14:textId="77777777" w:rsidTr="00841824">
        <w:tc>
          <w:tcPr>
            <w:tcW w:w="2835" w:type="dxa"/>
          </w:tcPr>
          <w:p w14:paraId="240CBA43" w14:textId="09DDFFE0" w:rsidR="00590D51" w:rsidRPr="008B1867" w:rsidRDefault="00590D51" w:rsidP="00AC6930">
            <w:pPr>
              <w:pStyle w:val="xmsonormal"/>
              <w:spacing w:after="120"/>
              <w:rPr>
                <w:rFonts w:ascii="Arial" w:hAnsi="Arial" w:cs="Arial"/>
                <w:color w:val="000000"/>
                <w:sz w:val="24"/>
                <w:szCs w:val="24"/>
              </w:rPr>
            </w:pPr>
            <w:r w:rsidRPr="008B1867">
              <w:rPr>
                <w:rFonts w:ascii="Arial" w:hAnsi="Arial" w:cs="Arial"/>
                <w:color w:val="000000"/>
                <w:sz w:val="24"/>
                <w:szCs w:val="24"/>
              </w:rPr>
              <w:t>Jonathan Boddam-Whetham</w:t>
            </w:r>
          </w:p>
        </w:tc>
        <w:tc>
          <w:tcPr>
            <w:tcW w:w="2557" w:type="dxa"/>
          </w:tcPr>
          <w:p w14:paraId="175268C5" w14:textId="41B8046F" w:rsidR="00590D51" w:rsidRPr="008B1867" w:rsidRDefault="00590D51" w:rsidP="00AC6930">
            <w:pPr>
              <w:spacing w:before="10" w:after="120"/>
              <w:rPr>
                <w:rFonts w:ascii="Arial" w:hAnsi="Arial" w:cs="Arial"/>
                <w:color w:val="000000"/>
                <w:lang w:eastAsia="en-GB"/>
              </w:rPr>
            </w:pPr>
            <w:r w:rsidRPr="008B1867">
              <w:rPr>
                <w:rFonts w:ascii="Arial" w:hAnsi="Arial" w:cs="Arial"/>
                <w:color w:val="000000"/>
              </w:rPr>
              <w:t xml:space="preserve">ACL Essex </w:t>
            </w:r>
          </w:p>
        </w:tc>
        <w:tc>
          <w:tcPr>
            <w:tcW w:w="4111" w:type="dxa"/>
          </w:tcPr>
          <w:p w14:paraId="7DE9428F" w14:textId="4310EA6B" w:rsidR="00590D51" w:rsidRPr="008B1867" w:rsidRDefault="00590D51" w:rsidP="00AC6930">
            <w:pPr>
              <w:spacing w:before="10" w:after="120"/>
              <w:rPr>
                <w:rFonts w:ascii="Arial" w:hAnsi="Arial" w:cs="Arial"/>
                <w:color w:val="000000"/>
                <w:lang w:eastAsia="en-GB"/>
              </w:rPr>
            </w:pPr>
            <w:r w:rsidRPr="008B1867">
              <w:rPr>
                <w:rFonts w:ascii="Arial" w:hAnsi="Arial" w:cs="Arial"/>
                <w:color w:val="000000"/>
              </w:rPr>
              <w:t xml:space="preserve">Research, Insight, &amp; Innovation Lead </w:t>
            </w:r>
          </w:p>
        </w:tc>
      </w:tr>
      <w:tr w:rsidR="00590D51" w:rsidRPr="00CC44A6" w14:paraId="4425B938" w14:textId="77777777" w:rsidTr="00841824">
        <w:tc>
          <w:tcPr>
            <w:tcW w:w="2835" w:type="dxa"/>
          </w:tcPr>
          <w:p w14:paraId="1B8734AB" w14:textId="61034F06" w:rsidR="00590D51" w:rsidRPr="008B1867" w:rsidRDefault="00590D51" w:rsidP="00AC6930">
            <w:pPr>
              <w:spacing w:before="10" w:after="120"/>
              <w:rPr>
                <w:rFonts w:ascii="Arial" w:hAnsi="Arial" w:cs="Arial"/>
                <w:color w:val="000000"/>
                <w:lang w:eastAsia="en-GB"/>
              </w:rPr>
            </w:pPr>
            <w:r w:rsidRPr="008B1867">
              <w:rPr>
                <w:rFonts w:ascii="Arial" w:hAnsi="Arial" w:cs="Arial"/>
                <w:color w:val="000000"/>
              </w:rPr>
              <w:t>Ros Parker</w:t>
            </w:r>
          </w:p>
        </w:tc>
        <w:tc>
          <w:tcPr>
            <w:tcW w:w="2557" w:type="dxa"/>
          </w:tcPr>
          <w:p w14:paraId="2CFC434A" w14:textId="094E3F3D" w:rsidR="00590D51" w:rsidRPr="008B1867" w:rsidRDefault="00590D51" w:rsidP="00AC6930">
            <w:pPr>
              <w:spacing w:before="10" w:after="120"/>
              <w:rPr>
                <w:rFonts w:ascii="Arial" w:hAnsi="Arial" w:cs="Arial"/>
                <w:color w:val="000000"/>
                <w:lang w:eastAsia="en-GB"/>
              </w:rPr>
            </w:pPr>
            <w:r w:rsidRPr="008B1867">
              <w:rPr>
                <w:rFonts w:ascii="Arial" w:hAnsi="Arial" w:cs="Arial"/>
                <w:color w:val="000000"/>
              </w:rPr>
              <w:t xml:space="preserve">Southend </w:t>
            </w:r>
            <w:r w:rsidR="008C0B59" w:rsidRPr="008B1867">
              <w:rPr>
                <w:rFonts w:ascii="Arial" w:hAnsi="Arial" w:cs="Arial"/>
                <w:color w:val="000000"/>
              </w:rPr>
              <w:t xml:space="preserve">Adult Community </w:t>
            </w:r>
            <w:r w:rsidRPr="008B1867">
              <w:rPr>
                <w:rFonts w:ascii="Arial" w:hAnsi="Arial" w:cs="Arial"/>
                <w:color w:val="000000"/>
              </w:rPr>
              <w:t>College</w:t>
            </w:r>
          </w:p>
        </w:tc>
        <w:tc>
          <w:tcPr>
            <w:tcW w:w="4111" w:type="dxa"/>
          </w:tcPr>
          <w:p w14:paraId="07F7AFF3" w14:textId="3FB8CCEE" w:rsidR="00590D51" w:rsidRPr="008B1867" w:rsidRDefault="00590D51" w:rsidP="00AC6930">
            <w:pPr>
              <w:spacing w:before="10" w:after="120"/>
              <w:rPr>
                <w:rFonts w:ascii="Arial" w:hAnsi="Arial" w:cs="Arial"/>
                <w:color w:val="000000"/>
                <w:lang w:eastAsia="en-GB"/>
              </w:rPr>
            </w:pPr>
            <w:r w:rsidRPr="008B1867">
              <w:rPr>
                <w:rFonts w:ascii="Arial" w:hAnsi="Arial" w:cs="Arial"/>
                <w:color w:val="000000"/>
              </w:rPr>
              <w:t xml:space="preserve">Principal </w:t>
            </w:r>
          </w:p>
        </w:tc>
      </w:tr>
    </w:tbl>
    <w:p w14:paraId="3E99EA37" w14:textId="7CA7D94B" w:rsidR="00C716CB" w:rsidRDefault="00C716CB" w:rsidP="006C6C06">
      <w:pPr>
        <w:spacing w:after="120"/>
        <w:rPr>
          <w:rFonts w:ascii="Arial" w:eastAsia="Times New Roman" w:hAnsi="Arial" w:cs="Arial"/>
          <w:sz w:val="28"/>
          <w:szCs w:val="28"/>
        </w:rPr>
      </w:pPr>
    </w:p>
    <w:p w14:paraId="4E480928" w14:textId="745B7ABE" w:rsidR="008C0B59" w:rsidRPr="00DC1CED" w:rsidRDefault="008C0B59" w:rsidP="006C6C06">
      <w:pPr>
        <w:spacing w:after="120"/>
        <w:rPr>
          <w:rFonts w:ascii="Arial" w:eastAsia="Times New Roman" w:hAnsi="Arial" w:cs="Arial"/>
        </w:rPr>
      </w:pPr>
      <w:r w:rsidRPr="00DC1CED">
        <w:rPr>
          <w:rFonts w:ascii="Arial" w:eastAsia="Times New Roman" w:hAnsi="Arial" w:cs="Arial"/>
        </w:rPr>
        <w:t>The following organisations also contributed documents:</w:t>
      </w:r>
    </w:p>
    <w:p w14:paraId="4945C0C9" w14:textId="1BE389D9" w:rsidR="00FE0E14" w:rsidRPr="00AF0096" w:rsidRDefault="009F79A6" w:rsidP="002716B0">
      <w:pPr>
        <w:pStyle w:val="ListParagraph"/>
        <w:numPr>
          <w:ilvl w:val="0"/>
          <w:numId w:val="7"/>
        </w:numPr>
        <w:spacing w:after="120"/>
        <w:rPr>
          <w:rFonts w:ascii="Arial" w:eastAsia="Times New Roman" w:hAnsi="Arial" w:cs="Arial"/>
        </w:rPr>
      </w:pPr>
      <w:r w:rsidRPr="00DC1CED">
        <w:rPr>
          <w:rFonts w:ascii="Arial" w:eastAsia="Times New Roman" w:hAnsi="Arial" w:cs="Arial"/>
        </w:rPr>
        <w:t>Thurrock Adult Community College</w:t>
      </w:r>
      <w:bookmarkStart w:id="46" w:name="_Toc50720249"/>
    </w:p>
    <w:p w14:paraId="53DE9373" w14:textId="1EB22329" w:rsidR="0071277E" w:rsidRDefault="0071277E" w:rsidP="006C7DAF">
      <w:pPr>
        <w:pStyle w:val="DigitalACEheading"/>
      </w:pPr>
      <w:bookmarkStart w:id="47" w:name="_Toc52186141"/>
      <w:bookmarkStart w:id="48" w:name="Ref_links"/>
      <w:r w:rsidRPr="009E79B8">
        <w:t>References and Links</w:t>
      </w:r>
      <w:bookmarkEnd w:id="46"/>
      <w:bookmarkEnd w:id="47"/>
    </w:p>
    <w:p w14:paraId="0DDC99B1" w14:textId="739D8E77" w:rsidR="001C165C" w:rsidRDefault="00194848" w:rsidP="00194848">
      <w:pPr>
        <w:pStyle w:val="DigitalACEsub"/>
      </w:pPr>
      <w:bookmarkStart w:id="49" w:name="_Hlk52485896"/>
      <w:r>
        <w:t>Summary of links within this document</w:t>
      </w:r>
    </w:p>
    <w:bookmarkEnd w:id="49"/>
    <w:p w14:paraId="6EB579A4" w14:textId="77777777" w:rsidR="00194848" w:rsidRDefault="00194848" w:rsidP="001C165C"/>
    <w:tbl>
      <w:tblPr>
        <w:tblStyle w:val="TableGrid"/>
        <w:tblW w:w="9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434"/>
      </w:tblGrid>
      <w:tr w:rsidR="001C165C" w14:paraId="041D7237" w14:textId="77777777" w:rsidTr="00645F7D">
        <w:tc>
          <w:tcPr>
            <w:tcW w:w="1134" w:type="dxa"/>
          </w:tcPr>
          <w:p w14:paraId="4CF03ECF" w14:textId="16131167" w:rsidR="001C165C" w:rsidRPr="006B373D" w:rsidRDefault="001C165C" w:rsidP="001A16E2">
            <w:pPr>
              <w:pStyle w:val="Referencelink"/>
              <w:rPr>
                <w:b w:val="0"/>
                <w:bCs w:val="0"/>
              </w:rPr>
            </w:pPr>
            <w:r w:rsidRPr="006B373D">
              <w:rPr>
                <w:rStyle w:val="ReferencelinkChar"/>
                <w:b/>
                <w:bCs/>
              </w:rPr>
              <w:t>Link 1</w:t>
            </w:r>
            <w:r w:rsidRPr="006B373D">
              <w:rPr>
                <w:b w:val="0"/>
                <w:bCs w:val="0"/>
              </w:rPr>
              <w:t>:</w:t>
            </w:r>
          </w:p>
        </w:tc>
        <w:tc>
          <w:tcPr>
            <w:tcW w:w="8434" w:type="dxa"/>
          </w:tcPr>
          <w:p w14:paraId="37A65BD3" w14:textId="73DAF270" w:rsidR="001C165C" w:rsidRPr="00D72D33" w:rsidRDefault="00A66DA9" w:rsidP="00D11F04">
            <w:pPr>
              <w:spacing w:after="120"/>
              <w:rPr>
                <w:rFonts w:ascii="Arial" w:eastAsia="Times New Roman" w:hAnsi="Arial" w:cs="Arial"/>
              </w:rPr>
            </w:pPr>
            <w:r w:rsidRPr="00A66DA9">
              <w:rPr>
                <w:rStyle w:val="Hyperlink"/>
                <w:rFonts w:eastAsia="Times New Roman"/>
                <w:color w:val="auto"/>
                <w:u w:val="none"/>
              </w:rPr>
              <w:t>Analysis of the results of the Digital ACE opening baseline survey</w:t>
            </w:r>
            <w:r w:rsidR="00D11F04">
              <w:rPr>
                <w:rStyle w:val="Hyperlink"/>
                <w:rFonts w:eastAsia="Times New Roman"/>
                <w:color w:val="auto"/>
                <w:u w:val="none"/>
              </w:rPr>
              <w:t xml:space="preserve"> - </w:t>
            </w:r>
            <w:hyperlink r:id="rId40" w:history="1">
              <w:r w:rsidR="001C165C" w:rsidRPr="009B11C0">
                <w:rPr>
                  <w:rStyle w:val="Hyperlink"/>
                  <w:rFonts w:ascii="Arial" w:eastAsia="Times New Roman" w:hAnsi="Arial" w:cs="Arial"/>
                </w:rPr>
                <w:t>Ufi/HOLEX Digital ACE survey report May 2020</w:t>
              </w:r>
            </w:hyperlink>
            <w:r w:rsidR="001C165C">
              <w:rPr>
                <w:rFonts w:ascii="Arial" w:eastAsia="Times New Roman" w:hAnsi="Arial" w:cs="Arial"/>
              </w:rPr>
              <w:t xml:space="preserve"> </w:t>
            </w:r>
          </w:p>
        </w:tc>
      </w:tr>
      <w:tr w:rsidR="001C165C" w14:paraId="0EAB1D1E" w14:textId="77777777" w:rsidTr="00645F7D">
        <w:tc>
          <w:tcPr>
            <w:tcW w:w="1134" w:type="dxa"/>
          </w:tcPr>
          <w:p w14:paraId="68CC578C" w14:textId="748F5D4E" w:rsidR="001C165C" w:rsidRPr="00F45165" w:rsidRDefault="001C165C" w:rsidP="001A16E2">
            <w:pPr>
              <w:pStyle w:val="Referencelink"/>
              <w:rPr>
                <w:rStyle w:val="ReferencelinkChar"/>
                <w:b/>
                <w:bCs/>
              </w:rPr>
            </w:pPr>
            <w:r w:rsidRPr="00F45165">
              <w:rPr>
                <w:rStyle w:val="ReferencelinkChar"/>
                <w:b/>
                <w:bCs/>
              </w:rPr>
              <w:t>Link 2</w:t>
            </w:r>
            <w:r w:rsidRPr="00F45165">
              <w:rPr>
                <w:b w:val="0"/>
                <w:bCs w:val="0"/>
              </w:rPr>
              <w:t>:</w:t>
            </w:r>
          </w:p>
        </w:tc>
        <w:tc>
          <w:tcPr>
            <w:tcW w:w="8434" w:type="dxa"/>
          </w:tcPr>
          <w:p w14:paraId="024791A5" w14:textId="4E4EE9B7" w:rsidR="001C165C" w:rsidRDefault="007A1D77" w:rsidP="001A16E2">
            <w:pPr>
              <w:spacing w:after="120"/>
            </w:pPr>
            <w:hyperlink r:id="rId41" w:history="1">
              <w:r w:rsidRPr="00E10D2E">
                <w:rPr>
                  <w:rStyle w:val="Hyperlink"/>
                </w:rPr>
                <w:t>Recording of Digital ACE Policy webinar</w:t>
              </w:r>
            </w:hyperlink>
          </w:p>
        </w:tc>
      </w:tr>
      <w:tr w:rsidR="00194848" w14:paraId="202A0FB9" w14:textId="77777777" w:rsidTr="00645F7D">
        <w:tc>
          <w:tcPr>
            <w:tcW w:w="1134" w:type="dxa"/>
          </w:tcPr>
          <w:p w14:paraId="1494EB69" w14:textId="3AFB5EB7" w:rsidR="00194848" w:rsidRPr="001C165C" w:rsidRDefault="00194848" w:rsidP="001A16E2">
            <w:pPr>
              <w:pStyle w:val="Referencelink"/>
              <w:rPr>
                <w:rStyle w:val="ReferencelinkChar"/>
                <w:b/>
                <w:bCs/>
                <w:highlight w:val="yellow"/>
              </w:rPr>
            </w:pPr>
            <w:r w:rsidRPr="00AC6930">
              <w:t xml:space="preserve">Link </w:t>
            </w:r>
            <w:r>
              <w:t>3</w:t>
            </w:r>
            <w:r w:rsidRPr="00AC6930">
              <w:t>:</w:t>
            </w:r>
          </w:p>
        </w:tc>
        <w:tc>
          <w:tcPr>
            <w:tcW w:w="8434" w:type="dxa"/>
          </w:tcPr>
          <w:p w14:paraId="3017E7F3" w14:textId="65C1CA3C" w:rsidR="00194848" w:rsidRPr="00194848" w:rsidRDefault="00194848" w:rsidP="00D11F04">
            <w:pPr>
              <w:pStyle w:val="DANavybullet"/>
              <w:numPr>
                <w:ilvl w:val="0"/>
                <w:numId w:val="0"/>
              </w:numPr>
              <w:ind w:left="40"/>
            </w:pPr>
            <w:r w:rsidRPr="00AC6930">
              <w:t xml:space="preserve">‘Basic Model of Design’, </w:t>
            </w:r>
            <w:hyperlink r:id="rId42" w:history="1">
              <w:r w:rsidRPr="00AC6930">
                <w:rPr>
                  <w:rStyle w:val="Hyperlink"/>
                </w:rPr>
                <w:t>Playbook for innovation learning: 35 diagrams to support talking and thinking about learning for innovation</w:t>
              </w:r>
            </w:hyperlink>
            <w:r w:rsidRPr="00AC6930">
              <w:t>, Nesta, 2018, P. 66</w:t>
            </w:r>
          </w:p>
        </w:tc>
      </w:tr>
      <w:tr w:rsidR="00194848" w14:paraId="26676642" w14:textId="77777777" w:rsidTr="00645F7D">
        <w:tc>
          <w:tcPr>
            <w:tcW w:w="1134" w:type="dxa"/>
          </w:tcPr>
          <w:p w14:paraId="53B5D0FC" w14:textId="586D632D" w:rsidR="00194848" w:rsidRPr="00194848" w:rsidRDefault="00194848" w:rsidP="00194848">
            <w:pPr>
              <w:pStyle w:val="Referencelink"/>
            </w:pPr>
            <w:r w:rsidRPr="00AC6930">
              <w:t xml:space="preserve">Link </w:t>
            </w:r>
            <w:r>
              <w:t>4:</w:t>
            </w:r>
          </w:p>
        </w:tc>
        <w:tc>
          <w:tcPr>
            <w:tcW w:w="8434" w:type="dxa"/>
          </w:tcPr>
          <w:p w14:paraId="011F3CAD" w14:textId="462F1E97" w:rsidR="00194848" w:rsidRPr="00194848" w:rsidRDefault="00D11F04" w:rsidP="001A16E2">
            <w:pPr>
              <w:spacing w:after="120"/>
            </w:pPr>
            <w:r w:rsidRPr="00927959">
              <w:rPr>
                <w:rFonts w:ascii="Arial" w:hAnsi="Arial" w:cs="Arial"/>
              </w:rPr>
              <w:t xml:space="preserve">Nesta provides a template for identifying </w:t>
            </w:r>
            <w:r w:rsidRPr="004C6BA5">
              <w:rPr>
                <w:rFonts w:ascii="Arial" w:hAnsi="Arial" w:cs="Arial"/>
              </w:rPr>
              <w:t xml:space="preserve">strengths, weaknesses, opportunities and threats. </w:t>
            </w:r>
            <w:hyperlink r:id="rId43" w:history="1">
              <w:r w:rsidRPr="004C6BA5">
                <w:rPr>
                  <w:rStyle w:val="Hyperlink"/>
                  <w:rFonts w:ascii="Arial" w:eastAsia="Times New Roman" w:hAnsi="Arial" w:cs="Arial"/>
                </w:rPr>
                <w:t>SWOT analysis tool from Nesta</w:t>
              </w:r>
            </w:hyperlink>
            <w:r w:rsidRPr="004C6BA5">
              <w:rPr>
                <w:rFonts w:ascii="Arial" w:eastAsia="Times New Roman" w:hAnsi="Arial" w:cs="Arial"/>
              </w:rPr>
              <w:t>.</w:t>
            </w:r>
          </w:p>
        </w:tc>
      </w:tr>
      <w:tr w:rsidR="00194848" w14:paraId="440AF9DA" w14:textId="77777777" w:rsidTr="00645F7D">
        <w:tc>
          <w:tcPr>
            <w:tcW w:w="1134" w:type="dxa"/>
          </w:tcPr>
          <w:p w14:paraId="43A2523A" w14:textId="6A56AC98" w:rsidR="00194848" w:rsidRPr="001C165C" w:rsidRDefault="00194848" w:rsidP="00194848">
            <w:pPr>
              <w:pStyle w:val="Referencelink"/>
              <w:rPr>
                <w:rStyle w:val="ReferencelinkChar"/>
                <w:b/>
                <w:bCs/>
                <w:highlight w:val="yellow"/>
              </w:rPr>
            </w:pPr>
            <w:r w:rsidRPr="00AC6930">
              <w:t xml:space="preserve">Link </w:t>
            </w:r>
            <w:r>
              <w:t>5:</w:t>
            </w:r>
          </w:p>
        </w:tc>
        <w:tc>
          <w:tcPr>
            <w:tcW w:w="8434" w:type="dxa"/>
          </w:tcPr>
          <w:p w14:paraId="453958A8" w14:textId="61C672A5" w:rsidR="00194848" w:rsidRPr="001C165C" w:rsidRDefault="00D11F04" w:rsidP="001A16E2">
            <w:pPr>
              <w:spacing w:after="120"/>
              <w:rPr>
                <w:highlight w:val="yellow"/>
              </w:rPr>
            </w:pPr>
            <w:r w:rsidRPr="004C6BA5">
              <w:rPr>
                <w:rFonts w:ascii="Arial" w:hAnsi="Arial" w:cs="Arial"/>
              </w:rPr>
              <w:t>Subject specialist Allen Crawford Thomas from JISC explores</w:t>
            </w:r>
            <w:r w:rsidRPr="00927959">
              <w:rPr>
                <w:rFonts w:ascii="Arial" w:hAnsi="Arial" w:cs="Arial"/>
              </w:rPr>
              <w:t xml:space="preserve"> the SAMR learning model and how it can aid your digital strategy in his quick guide. SAMR stands for: substitution; augmentation; modification; and redefinition. </w:t>
            </w:r>
            <w:hyperlink r:id="rId44" w:history="1">
              <w:r w:rsidRPr="00927959">
                <w:rPr>
                  <w:rStyle w:val="Hyperlink"/>
                </w:rPr>
                <w:t>https://www.jisc.ac.uk/blog/how-the-samr-learning-model-can-help-build-a-post-covid-digital-strategy-12-aug-2020</w:t>
              </w:r>
            </w:hyperlink>
          </w:p>
        </w:tc>
      </w:tr>
      <w:tr w:rsidR="00406AE2" w:rsidRPr="00F14B8B" w14:paraId="293B3905" w14:textId="77777777" w:rsidTr="00645F7D">
        <w:trPr>
          <w:trHeight w:val="240"/>
        </w:trPr>
        <w:tc>
          <w:tcPr>
            <w:tcW w:w="1134" w:type="dxa"/>
          </w:tcPr>
          <w:p w14:paraId="35B3DE31" w14:textId="1A28308B" w:rsidR="00406AE2" w:rsidRPr="00F14B8B" w:rsidRDefault="00406AE2" w:rsidP="00406AE2">
            <w:pPr>
              <w:pStyle w:val="Referencelink"/>
            </w:pPr>
            <w:r w:rsidRPr="00F14B8B">
              <w:t xml:space="preserve">Link 6: </w:t>
            </w:r>
          </w:p>
          <w:p w14:paraId="325F14A3" w14:textId="5A30E889" w:rsidR="00406AE2" w:rsidRPr="00F14B8B" w:rsidRDefault="00406AE2" w:rsidP="00406AE2">
            <w:pPr>
              <w:pStyle w:val="Referencelink"/>
            </w:pPr>
          </w:p>
        </w:tc>
        <w:tc>
          <w:tcPr>
            <w:tcW w:w="8434" w:type="dxa"/>
          </w:tcPr>
          <w:p w14:paraId="04A78237" w14:textId="042AFDDD" w:rsidR="00406AE2" w:rsidRPr="00F14B8B" w:rsidRDefault="00406AE2" w:rsidP="00D11F04">
            <w:pPr>
              <w:spacing w:after="120"/>
              <w:rPr>
                <w:color w:val="4472C4" w:themeColor="accent1"/>
                <w:u w:val="single"/>
              </w:rPr>
            </w:pPr>
            <w:r w:rsidRPr="00F14B8B">
              <w:rPr>
                <w:rFonts w:ascii="Arial" w:eastAsia="Times New Roman" w:hAnsi="Arial" w:cs="Arial"/>
              </w:rPr>
              <w:t xml:space="preserve">Bromley Adult Education included fee information on FAQ section on their website, as well as the fee policy. </w:t>
            </w:r>
            <w:hyperlink r:id="rId45" w:history="1">
              <w:r w:rsidRPr="00F14B8B">
                <w:rPr>
                  <w:rStyle w:val="Hyperlink"/>
                </w:rPr>
                <w:t>https://baec.ac.uk/index.php/frequently-asked-questions/</w:t>
              </w:r>
            </w:hyperlink>
          </w:p>
        </w:tc>
      </w:tr>
      <w:tr w:rsidR="00406AE2" w:rsidRPr="00F14B8B" w14:paraId="6BE06A63" w14:textId="77777777" w:rsidTr="00645F7D">
        <w:tc>
          <w:tcPr>
            <w:tcW w:w="1134" w:type="dxa"/>
          </w:tcPr>
          <w:p w14:paraId="00AC3197" w14:textId="757BFC38" w:rsidR="00406AE2" w:rsidRPr="00F14B8B" w:rsidRDefault="00406AE2" w:rsidP="001A16E2">
            <w:pPr>
              <w:pStyle w:val="Referencelink"/>
            </w:pPr>
            <w:r w:rsidRPr="00F14B8B">
              <w:t>Link 7:</w:t>
            </w:r>
          </w:p>
        </w:tc>
        <w:tc>
          <w:tcPr>
            <w:tcW w:w="8434" w:type="dxa"/>
          </w:tcPr>
          <w:p w14:paraId="68F72201" w14:textId="74E61221" w:rsidR="00406AE2" w:rsidRPr="00F14B8B" w:rsidRDefault="00925909" w:rsidP="00C803FC">
            <w:pPr>
              <w:pStyle w:val="DANavybullet"/>
              <w:numPr>
                <w:ilvl w:val="0"/>
                <w:numId w:val="0"/>
              </w:numPr>
            </w:pPr>
            <w:hyperlink r:id="rId46" w:history="1">
              <w:r w:rsidR="00406AE2" w:rsidRPr="00F14B8B">
                <w:rPr>
                  <w:rStyle w:val="Hyperlink"/>
                </w:rPr>
                <w:t>http://www.bbc.co.uk/webwise/guides/about-netiquette</w:t>
              </w:r>
            </w:hyperlink>
            <w:r w:rsidR="00406AE2" w:rsidRPr="00F14B8B">
              <w:rPr>
                <w:rStyle w:val="Hyperlink"/>
                <w:color w:val="auto"/>
                <w:u w:val="none"/>
              </w:rPr>
              <w:t xml:space="preserve"> - </w:t>
            </w:r>
            <w:r w:rsidR="00D11F04" w:rsidRPr="00F14B8B">
              <w:rPr>
                <w:rStyle w:val="Hyperlink"/>
                <w:color w:val="auto"/>
                <w:u w:val="none"/>
              </w:rPr>
              <w:t xml:space="preserve">adapted </w:t>
            </w:r>
            <w:r w:rsidR="00406AE2" w:rsidRPr="00F14B8B">
              <w:rPr>
                <w:rStyle w:val="Hyperlink"/>
                <w:color w:val="auto"/>
                <w:u w:val="none"/>
              </w:rPr>
              <w:t xml:space="preserve">by Essex ACL to </w:t>
            </w:r>
            <w:r w:rsidR="00D11F04" w:rsidRPr="00F14B8B">
              <w:rPr>
                <w:rStyle w:val="Hyperlink"/>
                <w:color w:val="auto"/>
                <w:u w:val="none"/>
              </w:rPr>
              <w:t xml:space="preserve">create their remote learning policy (which is available in </w:t>
            </w:r>
            <w:hyperlink w:anchor="Annex_9" w:history="1">
              <w:r w:rsidR="00D11F04" w:rsidRPr="00F14B8B">
                <w:rPr>
                  <w:rStyle w:val="Hyperlink"/>
                </w:rPr>
                <w:t>Annex 9</w:t>
              </w:r>
            </w:hyperlink>
            <w:r w:rsidR="00D11F04" w:rsidRPr="00F14B8B">
              <w:rPr>
                <w:rStyle w:val="Hyperlink"/>
                <w:color w:val="auto"/>
                <w:u w:val="none"/>
              </w:rPr>
              <w:t>).</w:t>
            </w:r>
          </w:p>
        </w:tc>
      </w:tr>
      <w:tr w:rsidR="00406AE2" w:rsidRPr="00F14B8B" w14:paraId="58EE6464" w14:textId="77777777" w:rsidTr="00645F7D">
        <w:tc>
          <w:tcPr>
            <w:tcW w:w="1134" w:type="dxa"/>
          </w:tcPr>
          <w:p w14:paraId="6EF6CF20" w14:textId="6B7FCCE1" w:rsidR="00406AE2" w:rsidRPr="00F14B8B" w:rsidRDefault="00406AE2" w:rsidP="001A16E2">
            <w:pPr>
              <w:pStyle w:val="Referencelink"/>
              <w:rPr>
                <w:rStyle w:val="ReferencelinkChar"/>
                <w:b/>
                <w:bCs/>
              </w:rPr>
            </w:pPr>
            <w:r w:rsidRPr="00F14B8B">
              <w:t>Link 8:</w:t>
            </w:r>
          </w:p>
        </w:tc>
        <w:tc>
          <w:tcPr>
            <w:tcW w:w="8434" w:type="dxa"/>
          </w:tcPr>
          <w:p w14:paraId="0D74E7D4" w14:textId="1714F5FE" w:rsidR="00406AE2" w:rsidRPr="00F14B8B" w:rsidRDefault="00D11F04" w:rsidP="00D11F04">
            <w:pPr>
              <w:spacing w:after="120"/>
              <w:rPr>
                <w:color w:val="4472C4" w:themeColor="accent1"/>
                <w:u w:val="single"/>
              </w:rPr>
            </w:pPr>
            <w:r w:rsidRPr="00F14B8B">
              <w:rPr>
                <w:rFonts w:ascii="Arial" w:eastAsia="Times New Roman" w:hAnsi="Arial" w:cs="Arial"/>
              </w:rPr>
              <w:t xml:space="preserve">This is the link to the government advice on safe working practices during the coronavirus pandemic. </w:t>
            </w:r>
            <w:hyperlink r:id="rId47" w:history="1">
              <w:r w:rsidRPr="00F14B8B">
                <w:rPr>
                  <w:rStyle w:val="Hyperlink"/>
                </w:rPr>
                <w:t>https://www.gov.uk/government/publications/safe-working-in-education-childcare-and-childrens-social-care</w:t>
              </w:r>
            </w:hyperlink>
          </w:p>
        </w:tc>
      </w:tr>
    </w:tbl>
    <w:p w14:paraId="00DE24FA" w14:textId="77777777" w:rsidR="00E40833" w:rsidRPr="00E40833" w:rsidRDefault="00E40833" w:rsidP="00E40833">
      <w:pPr>
        <w:pStyle w:val="DigitalACEsub"/>
        <w:numPr>
          <w:ilvl w:val="0"/>
          <w:numId w:val="0"/>
        </w:numPr>
        <w:ind w:left="792" w:hanging="792"/>
        <w:rPr>
          <w:rStyle w:val="ReferencelinkChar"/>
          <w:rFonts w:eastAsiaTheme="minorHAnsi"/>
          <w:b/>
          <w:bCs/>
        </w:rPr>
      </w:pPr>
      <w:bookmarkStart w:id="50" w:name="Gov_guidance"/>
      <w:bookmarkEnd w:id="48"/>
    </w:p>
    <w:p w14:paraId="08225D7C" w14:textId="5DAE401B" w:rsidR="00722C96" w:rsidRPr="00194848" w:rsidRDefault="00722C96" w:rsidP="00194848">
      <w:pPr>
        <w:pStyle w:val="DigitalACEsub"/>
        <w:rPr>
          <w:rFonts w:eastAsia="Times New Roman"/>
        </w:rPr>
      </w:pPr>
      <w:r w:rsidRPr="00F14B8B">
        <w:rPr>
          <w:rStyle w:val="ReferencelinkChar"/>
          <w:rFonts w:eastAsiaTheme="minorHAnsi"/>
          <w:b/>
          <w:bCs/>
        </w:rPr>
        <w:t>Further links for government guidance</w:t>
      </w:r>
      <w:bookmarkEnd w:id="50"/>
      <w:r w:rsidRPr="00F14B8B">
        <w:rPr>
          <w:rStyle w:val="ReferencelinkChar"/>
          <w:rFonts w:eastAsiaTheme="minorHAnsi"/>
          <w:b/>
          <w:bCs/>
        </w:rPr>
        <w:t>:</w:t>
      </w:r>
      <w:r w:rsidR="0063586D" w:rsidRPr="00F14B8B">
        <w:rPr>
          <w:rFonts w:eastAsia="Times New Roman"/>
        </w:rPr>
        <w:t xml:space="preserve"> </w:t>
      </w:r>
      <w:r w:rsidR="0063586D" w:rsidRPr="00F14B8B">
        <w:rPr>
          <w:rFonts w:eastAsia="Times New Roman"/>
          <w:b w:val="0"/>
          <w:bCs w:val="0"/>
        </w:rPr>
        <w:t>(Frequently updated</w:t>
      </w:r>
      <w:r w:rsidR="0063586D" w:rsidRPr="00194848">
        <w:rPr>
          <w:rFonts w:eastAsia="Times New Roman"/>
          <w:b w:val="0"/>
          <w:bCs w:val="0"/>
        </w:rPr>
        <w:t>)</w:t>
      </w:r>
    </w:p>
    <w:p w14:paraId="6F8E7F1C" w14:textId="48E44E51" w:rsidR="00722C96" w:rsidRDefault="007258AC" w:rsidP="00C803FC">
      <w:pPr>
        <w:pStyle w:val="DANavybullet"/>
      </w:pPr>
      <w:r>
        <w:t xml:space="preserve">Advice on </w:t>
      </w:r>
      <w:r w:rsidR="008B7ADD">
        <w:t>w</w:t>
      </w:r>
      <w:r w:rsidR="008B7ADD" w:rsidRPr="008B7ADD">
        <w:t>hat colleges and other providers need to do during the coronavirus (COVID-19) outbreak.</w:t>
      </w:r>
      <w:r w:rsidR="008B7ADD">
        <w:t xml:space="preserve"> </w:t>
      </w:r>
      <w:hyperlink r:id="rId48" w:history="1">
        <w:r w:rsidR="0063586D" w:rsidRPr="0095566E">
          <w:rPr>
            <w:rStyle w:val="Hyperlink"/>
          </w:rPr>
          <w:t>https://www.gov.uk/government/collections/further-and-higher-education-coronavirus-covid-19</w:t>
        </w:r>
      </w:hyperlink>
    </w:p>
    <w:p w14:paraId="19A0AD85" w14:textId="2BF05692" w:rsidR="007F7966" w:rsidRPr="007F7966" w:rsidRDefault="007F7966" w:rsidP="00C803FC">
      <w:pPr>
        <w:pStyle w:val="DANavybullet"/>
        <w:rPr>
          <w:rFonts w:ascii="Calibri" w:hAnsi="Calibri" w:cs="Calibri"/>
          <w:sz w:val="22"/>
          <w:szCs w:val="22"/>
        </w:rPr>
      </w:pPr>
      <w:r>
        <w:t>Advice on f</w:t>
      </w:r>
      <w:r w:rsidRPr="007F7966">
        <w:t xml:space="preserve">ace coverings in education: </w:t>
      </w:r>
      <w:hyperlink r:id="rId49" w:history="1">
        <w:r w:rsidR="005541B5" w:rsidRPr="0095566E">
          <w:rPr>
            <w:rStyle w:val="Hyperlink"/>
          </w:rPr>
          <w:t>https://www.gov.uk/government/publications/face-coverings-in-education</w:t>
        </w:r>
      </w:hyperlink>
    </w:p>
    <w:p w14:paraId="71682C00" w14:textId="2931B500" w:rsidR="00194848" w:rsidRDefault="007F7966" w:rsidP="00C803FC">
      <w:pPr>
        <w:pStyle w:val="DANavybullet"/>
      </w:pPr>
      <w:r>
        <w:t xml:space="preserve">Guidance on </w:t>
      </w:r>
      <w:r w:rsidRPr="007F7966">
        <w:t>Coronavirus (COVID-19) home test kits for schools and FE providers:  </w:t>
      </w:r>
      <w:hyperlink r:id="rId50" w:history="1">
        <w:r w:rsidRPr="007F7966">
          <w:rPr>
            <w:rStyle w:val="Hyperlink"/>
          </w:rPr>
          <w:t>https://www.gov.uk/government/publications/coronavirus-covid-19-home-test-kits-for-schools-and-fe-providers</w:t>
        </w:r>
      </w:hyperlink>
      <w:r w:rsidRPr="007F7966">
        <w:t xml:space="preserve"> </w:t>
      </w:r>
    </w:p>
    <w:p w14:paraId="45E49B22" w14:textId="24506A31" w:rsidR="00722C96" w:rsidRPr="00FD424C" w:rsidRDefault="00E7157D" w:rsidP="00194848">
      <w:pPr>
        <w:pStyle w:val="DigitalACEsub"/>
      </w:pPr>
      <w:r w:rsidRPr="00FD424C">
        <w:t xml:space="preserve">Two blogs from </w:t>
      </w:r>
      <w:r w:rsidR="00194848">
        <w:t>U</w:t>
      </w:r>
      <w:r w:rsidRPr="00FD424C">
        <w:t>fi on moving to online learning</w:t>
      </w:r>
    </w:p>
    <w:p w14:paraId="74B2B8CD" w14:textId="77777777" w:rsidR="001D17DD" w:rsidRPr="00167A91" w:rsidRDefault="001D17DD" w:rsidP="00C803FC">
      <w:pPr>
        <w:pStyle w:val="DANavybullet"/>
        <w:rPr>
          <w:color w:val="FF0000"/>
        </w:rPr>
      </w:pPr>
      <w:r w:rsidRPr="00167A91">
        <w:t xml:space="preserve">UFI Blog Post: </w:t>
      </w:r>
      <w:hyperlink r:id="rId51" w:history="1">
        <w:r w:rsidRPr="00167A91">
          <w:rPr>
            <w:rStyle w:val="Hyperlink"/>
            <w:spacing w:val="15"/>
          </w:rPr>
          <w:t>Reducing The Risks When Moving Training Online</w:t>
        </w:r>
      </w:hyperlink>
      <w:r w:rsidRPr="00167A91">
        <w:rPr>
          <w:color w:val="2A2853"/>
        </w:rPr>
        <w:t xml:space="preserve"> (also an associated Webinar recording – register to view)</w:t>
      </w:r>
    </w:p>
    <w:p w14:paraId="23C68C0E" w14:textId="520A5C58" w:rsidR="00194848" w:rsidRPr="00167A91" w:rsidRDefault="001D17DD" w:rsidP="00C803FC">
      <w:pPr>
        <w:pStyle w:val="DANavybullet"/>
        <w:rPr>
          <w:color w:val="FF0000"/>
        </w:rPr>
      </w:pPr>
      <w:r w:rsidRPr="00167A91">
        <w:t xml:space="preserve">UFI Blog Post: </w:t>
      </w:r>
      <w:hyperlink r:id="rId52" w:history="1">
        <w:r w:rsidRPr="00167A91">
          <w:rPr>
            <w:rStyle w:val="Hyperlink"/>
          </w:rPr>
          <w:t>Four Common Pitfalls In Online Training</w:t>
        </w:r>
      </w:hyperlink>
      <w:r w:rsidRPr="00167A91">
        <w:rPr>
          <w:color w:val="FF0000"/>
        </w:rPr>
        <w:t xml:space="preserve"> </w:t>
      </w:r>
    </w:p>
    <w:p w14:paraId="6524BF0A" w14:textId="446CFA2E" w:rsidR="004D00A1" w:rsidRPr="00FD424C" w:rsidRDefault="004D00A1" w:rsidP="00194848">
      <w:pPr>
        <w:pStyle w:val="DigitalACEsub"/>
      </w:pPr>
      <w:r w:rsidRPr="00FD424C">
        <w:t xml:space="preserve">Links to the </w:t>
      </w:r>
      <w:bookmarkStart w:id="51" w:name="Local_Digital_Skills_Partnerships"/>
      <w:r w:rsidRPr="00FD424C">
        <w:t>Local Digital Skills Partnerships</w:t>
      </w:r>
      <w:bookmarkEnd w:id="51"/>
      <w:r w:rsidRPr="00FD424C">
        <w:t>, where available:</w:t>
      </w:r>
    </w:p>
    <w:p w14:paraId="0F4BC642" w14:textId="77777777" w:rsidR="001D17DD" w:rsidRPr="00924A2D" w:rsidRDefault="00925909" w:rsidP="00C803FC">
      <w:pPr>
        <w:pStyle w:val="DAbullet"/>
        <w:rPr>
          <w:color w:val="4472C4" w:themeColor="accent1"/>
        </w:rPr>
      </w:pPr>
      <w:hyperlink r:id="rId53" w:history="1">
        <w:r w:rsidR="001D17DD" w:rsidRPr="00924A2D">
          <w:rPr>
            <w:rStyle w:val="Hyperlink"/>
            <w:bdr w:val="none" w:sz="0" w:space="0" w:color="auto" w:frame="1"/>
          </w:rPr>
          <w:t>Lancashire Local Digital Skills Partnership</w:t>
        </w:r>
      </w:hyperlink>
      <w:r w:rsidR="001D17DD" w:rsidRPr="00924A2D">
        <w:rPr>
          <w:color w:val="4472C4" w:themeColor="accent1"/>
        </w:rPr>
        <w:t xml:space="preserve"> </w:t>
      </w:r>
    </w:p>
    <w:p w14:paraId="69019855" w14:textId="77777777" w:rsidR="001D17DD" w:rsidRPr="00924A2D" w:rsidRDefault="00925909" w:rsidP="00C803FC">
      <w:pPr>
        <w:pStyle w:val="DAbullet"/>
        <w:rPr>
          <w:color w:val="4472C4" w:themeColor="accent1"/>
        </w:rPr>
      </w:pPr>
      <w:hyperlink r:id="rId54" w:history="1">
        <w:r w:rsidR="001D17DD" w:rsidRPr="00924A2D">
          <w:rPr>
            <w:rStyle w:val="Hyperlink"/>
            <w:bdr w:val="none" w:sz="0" w:space="0" w:color="auto" w:frame="1"/>
          </w:rPr>
          <w:t>Heart of the South West Local Digital Skills Partnership</w:t>
        </w:r>
      </w:hyperlink>
      <w:r w:rsidR="001D17DD" w:rsidRPr="00924A2D">
        <w:rPr>
          <w:color w:val="4472C4" w:themeColor="accent1"/>
        </w:rPr>
        <w:t xml:space="preserve"> </w:t>
      </w:r>
    </w:p>
    <w:p w14:paraId="7D3DE438" w14:textId="77777777" w:rsidR="001D17DD" w:rsidRPr="00924A2D" w:rsidRDefault="00925909" w:rsidP="00C803FC">
      <w:pPr>
        <w:pStyle w:val="DAbullet"/>
        <w:rPr>
          <w:color w:val="4472C4" w:themeColor="accent1"/>
        </w:rPr>
      </w:pPr>
      <w:hyperlink r:id="rId55" w:history="1">
        <w:r w:rsidR="001D17DD" w:rsidRPr="00924A2D">
          <w:rPr>
            <w:rStyle w:val="Hyperlink"/>
            <w:bdr w:val="none" w:sz="0" w:space="0" w:color="auto" w:frame="1"/>
          </w:rPr>
          <w:t>West Midlands Local Digital Skills Partnership</w:t>
        </w:r>
      </w:hyperlink>
      <w:r w:rsidR="001D17DD" w:rsidRPr="00924A2D">
        <w:rPr>
          <w:color w:val="4472C4" w:themeColor="accent1"/>
        </w:rPr>
        <w:t xml:space="preserve"> </w:t>
      </w:r>
    </w:p>
    <w:p w14:paraId="4A693566" w14:textId="77777777" w:rsidR="001D17DD" w:rsidRPr="00924A2D" w:rsidRDefault="00925909" w:rsidP="00C803FC">
      <w:pPr>
        <w:pStyle w:val="DAbullet"/>
        <w:rPr>
          <w:color w:val="4472C4" w:themeColor="accent1"/>
        </w:rPr>
      </w:pPr>
      <w:hyperlink r:id="rId56" w:history="1">
        <w:r w:rsidR="001D17DD" w:rsidRPr="00924A2D">
          <w:rPr>
            <w:rStyle w:val="Hyperlink"/>
            <w:bdr w:val="none" w:sz="0" w:space="0" w:color="auto" w:frame="1"/>
          </w:rPr>
          <w:t>Cornwall &amp; Isles of Scilly Local Digital Skills Partnership</w:t>
        </w:r>
      </w:hyperlink>
      <w:r w:rsidR="001D17DD" w:rsidRPr="00924A2D">
        <w:rPr>
          <w:color w:val="4472C4" w:themeColor="accent1"/>
        </w:rPr>
        <w:t xml:space="preserve"> </w:t>
      </w:r>
    </w:p>
    <w:p w14:paraId="41326A0A" w14:textId="77777777" w:rsidR="001D17DD" w:rsidRPr="00924A2D" w:rsidRDefault="00925909" w:rsidP="00C803FC">
      <w:pPr>
        <w:pStyle w:val="DAbullet"/>
        <w:rPr>
          <w:color w:val="4472C4" w:themeColor="accent1"/>
        </w:rPr>
      </w:pPr>
      <w:hyperlink r:id="rId57" w:history="1">
        <w:r w:rsidR="001D17DD" w:rsidRPr="00924A2D">
          <w:rPr>
            <w:rStyle w:val="Hyperlink"/>
            <w:bdr w:val="none" w:sz="0" w:space="0" w:color="auto" w:frame="1"/>
          </w:rPr>
          <w:t>Cheshire &amp; Warrington Local Digital Skills Partnership</w:t>
        </w:r>
      </w:hyperlink>
      <w:r w:rsidR="001D17DD" w:rsidRPr="00924A2D">
        <w:rPr>
          <w:color w:val="4472C4" w:themeColor="accent1"/>
        </w:rPr>
        <w:t xml:space="preserve"> </w:t>
      </w:r>
    </w:p>
    <w:p w14:paraId="75CDA01F" w14:textId="77777777" w:rsidR="008762C1" w:rsidRPr="00A13C17" w:rsidRDefault="00925909" w:rsidP="00C803FC">
      <w:pPr>
        <w:pStyle w:val="DAbullet"/>
        <w:rPr>
          <w:rStyle w:val="Hyperlink"/>
          <w:bdr w:val="none" w:sz="0" w:space="0" w:color="auto" w:frame="1"/>
        </w:rPr>
      </w:pPr>
      <w:hyperlink r:id="rId58" w:history="1">
        <w:r w:rsidR="001D17DD" w:rsidRPr="00194848">
          <w:rPr>
            <w:rStyle w:val="Hyperlink"/>
            <w:bdr w:val="none" w:sz="0" w:space="0" w:color="auto" w:frame="1"/>
          </w:rPr>
          <w:t>South East Local Digital Skills Partnership</w:t>
        </w:r>
      </w:hyperlink>
      <w:r w:rsidR="001D17DD" w:rsidRPr="00A13C17">
        <w:rPr>
          <w:rStyle w:val="Hyperlink"/>
          <w:bdr w:val="none" w:sz="0" w:space="0" w:color="auto" w:frame="1"/>
        </w:rPr>
        <w:t xml:space="preserve"> </w:t>
      </w:r>
    </w:p>
    <w:p w14:paraId="48B6FC79" w14:textId="0B53E436" w:rsidR="00711B18" w:rsidRDefault="00711B18" w:rsidP="00711B18">
      <w:pPr>
        <w:pStyle w:val="DigitalACEsub"/>
      </w:pPr>
      <w:bookmarkStart w:id="52" w:name="Digital_ACE_info"/>
      <w:r>
        <w:t>Digital ACE information and strands</w:t>
      </w:r>
    </w:p>
    <w:bookmarkEnd w:id="52"/>
    <w:p w14:paraId="41B716AC" w14:textId="77777777" w:rsidR="00711B18" w:rsidRDefault="00711B18" w:rsidP="004A439A">
      <w:pPr>
        <w:jc w:val="both"/>
        <w:rPr>
          <w:lang w:eastAsia="en-GB"/>
        </w:rPr>
      </w:pPr>
      <w:r w:rsidRPr="0086444F">
        <w:rPr>
          <w:lang w:eastAsia="en-GB"/>
        </w:rPr>
        <w:t>Funded after the establishment of a partnership between HOLEX and Ufi VocTech Trust, the Digital ACE project enabled HOLEX to review and collate best practice and recommendations across key areas of online provision.</w:t>
      </w:r>
    </w:p>
    <w:p w14:paraId="27ED8CB8" w14:textId="77777777" w:rsidR="00711B18" w:rsidRPr="0086444F" w:rsidRDefault="00711B18" w:rsidP="004A439A">
      <w:pPr>
        <w:jc w:val="both"/>
        <w:rPr>
          <w:lang w:eastAsia="en-GB"/>
        </w:rPr>
      </w:pPr>
    </w:p>
    <w:p w14:paraId="5F3C2637" w14:textId="785536CF" w:rsidR="00711B18" w:rsidRDefault="00711B18" w:rsidP="004A439A">
      <w:pPr>
        <w:jc w:val="both"/>
        <w:rPr>
          <w:lang w:eastAsia="en-GB"/>
        </w:rPr>
      </w:pPr>
      <w:r w:rsidRPr="0086444F">
        <w:rPr>
          <w:lang w:eastAsia="en-GB"/>
        </w:rPr>
        <w:t>Digital ACE has been designed to support ACE providers on the next stage of their technological journey and help them develop their digital capability so that they can enhance their offer to students while still maintaining their learner centred and high quality approach to adult learning.</w:t>
      </w:r>
    </w:p>
    <w:p w14:paraId="78249E01" w14:textId="2FCE817A" w:rsidR="008D04AC" w:rsidRDefault="008D04AC" w:rsidP="004A439A">
      <w:pPr>
        <w:jc w:val="both"/>
        <w:rPr>
          <w:lang w:eastAsia="en-GB"/>
        </w:rPr>
      </w:pPr>
    </w:p>
    <w:p w14:paraId="2049FB91" w14:textId="2CE5A12B" w:rsidR="008D04AC" w:rsidRPr="0086444F" w:rsidRDefault="008D04AC" w:rsidP="004A439A">
      <w:pPr>
        <w:jc w:val="both"/>
        <w:rPr>
          <w:lang w:eastAsia="en-GB"/>
        </w:rPr>
      </w:pPr>
      <w:r>
        <w:rPr>
          <w:lang w:eastAsia="en-GB"/>
        </w:rPr>
        <w:t xml:space="preserve">The various Digital ACE resources and materials are available via the </w:t>
      </w:r>
      <w:hyperlink r:id="rId59" w:history="1">
        <w:r w:rsidRPr="008D04AC">
          <w:rPr>
            <w:rStyle w:val="Hyperlink"/>
            <w:lang w:eastAsia="en-GB"/>
          </w:rPr>
          <w:t>Digital ACE page</w:t>
        </w:r>
      </w:hyperlink>
      <w:r>
        <w:rPr>
          <w:lang w:eastAsia="en-GB"/>
        </w:rPr>
        <w:t xml:space="preserve"> on the HOLEX website.</w:t>
      </w:r>
    </w:p>
    <w:p w14:paraId="2192EEBD" w14:textId="77777777" w:rsidR="00711B18" w:rsidRPr="002E1B85" w:rsidRDefault="00711B18" w:rsidP="00711B18">
      <w:pPr>
        <w:rPr>
          <w:sz w:val="28"/>
          <w:szCs w:val="28"/>
        </w:rPr>
      </w:pPr>
    </w:p>
    <w:tbl>
      <w:tblPr>
        <w:tblStyle w:val="TableGrid"/>
        <w:tblW w:w="9027"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6232"/>
      </w:tblGrid>
      <w:tr w:rsidR="008D04AC" w:rsidRPr="002E1B85" w14:paraId="0BBD8A22" w14:textId="77777777" w:rsidTr="008F39B6">
        <w:tc>
          <w:tcPr>
            <w:tcW w:w="2795" w:type="dxa"/>
          </w:tcPr>
          <w:p w14:paraId="1CDD8B93" w14:textId="77777777" w:rsidR="008D04AC" w:rsidRPr="002E1B85" w:rsidRDefault="008D04AC" w:rsidP="008D04AC">
            <w:pPr>
              <w:pStyle w:val="Referencelink"/>
              <w:rPr>
                <w:sz w:val="28"/>
                <w:szCs w:val="28"/>
              </w:rPr>
            </w:pPr>
            <w:r w:rsidRPr="002E1B85">
              <w:rPr>
                <w:sz w:val="28"/>
                <w:szCs w:val="28"/>
              </w:rPr>
              <w:t>Digital ACE Strand</w:t>
            </w:r>
          </w:p>
        </w:tc>
        <w:tc>
          <w:tcPr>
            <w:tcW w:w="6232" w:type="dxa"/>
          </w:tcPr>
          <w:p w14:paraId="7A4041BE" w14:textId="16F86F88" w:rsidR="008D04AC" w:rsidRPr="002E1B85" w:rsidRDefault="002E1B85" w:rsidP="008D04AC">
            <w:pPr>
              <w:pStyle w:val="Referencelink"/>
              <w:rPr>
                <w:sz w:val="28"/>
                <w:szCs w:val="28"/>
              </w:rPr>
            </w:pPr>
            <w:r w:rsidRPr="002E1B85">
              <w:rPr>
                <w:sz w:val="28"/>
                <w:szCs w:val="28"/>
              </w:rPr>
              <w:t>Content of materials</w:t>
            </w:r>
          </w:p>
        </w:tc>
      </w:tr>
      <w:tr w:rsidR="008D04AC" w14:paraId="2B28324F" w14:textId="77777777" w:rsidTr="008F39B6">
        <w:tc>
          <w:tcPr>
            <w:tcW w:w="2795" w:type="dxa"/>
          </w:tcPr>
          <w:p w14:paraId="0168EA29" w14:textId="57976E97" w:rsidR="008D04AC" w:rsidRDefault="008D04AC" w:rsidP="002E1B85">
            <w:pPr>
              <w:pStyle w:val="Referencelink"/>
            </w:pPr>
            <w:r>
              <w:t>Policy</w:t>
            </w:r>
          </w:p>
        </w:tc>
        <w:tc>
          <w:tcPr>
            <w:tcW w:w="6232" w:type="dxa"/>
          </w:tcPr>
          <w:p w14:paraId="456CC1D7" w14:textId="77777777" w:rsidR="008D04AC" w:rsidRPr="00B8704F" w:rsidRDefault="008D04AC" w:rsidP="00B8704F">
            <w:pPr>
              <w:rPr>
                <w:rFonts w:ascii="Arial" w:hAnsi="Arial" w:cs="Arial"/>
              </w:rPr>
            </w:pPr>
            <w:r w:rsidRPr="00B8704F">
              <w:rPr>
                <w:rFonts w:ascii="Arial" w:hAnsi="Arial" w:cs="Arial"/>
              </w:rPr>
              <w:t>Guidance on how to develop a digital policy and the areas which should be considered.</w:t>
            </w:r>
          </w:p>
          <w:p w14:paraId="30EBD607" w14:textId="26206FC6" w:rsidR="008D04AC" w:rsidRPr="00B8704F" w:rsidRDefault="008D04AC" w:rsidP="00B8704F">
            <w:pPr>
              <w:rPr>
                <w:rFonts w:ascii="Arial" w:hAnsi="Arial" w:cs="Arial"/>
              </w:rPr>
            </w:pPr>
          </w:p>
        </w:tc>
      </w:tr>
      <w:tr w:rsidR="008D04AC" w14:paraId="14074DCF" w14:textId="77777777" w:rsidTr="008F39B6">
        <w:tc>
          <w:tcPr>
            <w:tcW w:w="2795" w:type="dxa"/>
          </w:tcPr>
          <w:p w14:paraId="401EC7E2" w14:textId="77777777" w:rsidR="008D04AC" w:rsidRDefault="008D04AC" w:rsidP="002E1B85">
            <w:pPr>
              <w:pStyle w:val="Referencelink"/>
            </w:pPr>
            <w:r w:rsidRPr="0086444F">
              <w:t xml:space="preserve">Safeguarding &amp; Prevent </w:t>
            </w:r>
          </w:p>
        </w:tc>
        <w:tc>
          <w:tcPr>
            <w:tcW w:w="6232" w:type="dxa"/>
          </w:tcPr>
          <w:p w14:paraId="093B146F" w14:textId="52E153ED" w:rsidR="008D04AC" w:rsidRPr="00B8704F" w:rsidRDefault="00B8704F" w:rsidP="00B8704F">
            <w:pPr>
              <w:rPr>
                <w:rFonts w:ascii="Arial" w:eastAsia="Times New Roman" w:hAnsi="Arial" w:cs="Arial"/>
              </w:rPr>
            </w:pPr>
            <w:r w:rsidRPr="00B8704F">
              <w:rPr>
                <w:rFonts w:ascii="Arial" w:eastAsia="Times New Roman" w:hAnsi="Arial" w:cs="Arial"/>
              </w:rPr>
              <w:t>Guidance on w</w:t>
            </w:r>
            <w:r w:rsidR="00641D4F" w:rsidRPr="00B8704F">
              <w:rPr>
                <w:rFonts w:ascii="Arial" w:eastAsia="Times New Roman" w:hAnsi="Arial" w:cs="Arial"/>
              </w:rPr>
              <w:t>hat to consider for moving effective Safeguarding and Prevent practice online.</w:t>
            </w:r>
          </w:p>
          <w:p w14:paraId="77E6F201" w14:textId="28636C36" w:rsidR="00641D4F" w:rsidRPr="00B8704F" w:rsidRDefault="00641D4F" w:rsidP="00B8704F">
            <w:pPr>
              <w:rPr>
                <w:rFonts w:ascii="Arial" w:eastAsia="Times New Roman" w:hAnsi="Arial" w:cs="Arial"/>
              </w:rPr>
            </w:pPr>
          </w:p>
        </w:tc>
      </w:tr>
      <w:tr w:rsidR="008D04AC" w14:paraId="01FB8ED2" w14:textId="77777777" w:rsidTr="008F39B6">
        <w:trPr>
          <w:trHeight w:val="1578"/>
        </w:trPr>
        <w:tc>
          <w:tcPr>
            <w:tcW w:w="2795" w:type="dxa"/>
          </w:tcPr>
          <w:p w14:paraId="7740C48E" w14:textId="77777777" w:rsidR="008D04AC" w:rsidRDefault="008D04AC" w:rsidP="002E1B85">
            <w:pPr>
              <w:pStyle w:val="Referencelink"/>
            </w:pPr>
            <w:r w:rsidRPr="0086444F">
              <w:lastRenderedPageBreak/>
              <w:t>Developing Materials &amp; Resources</w:t>
            </w:r>
          </w:p>
        </w:tc>
        <w:tc>
          <w:tcPr>
            <w:tcW w:w="6232" w:type="dxa"/>
          </w:tcPr>
          <w:p w14:paraId="0AC16AEF" w14:textId="1616E7C6" w:rsidR="008D04AC" w:rsidRPr="00B8704F" w:rsidRDefault="00B8704F" w:rsidP="00B8704F">
            <w:pPr>
              <w:rPr>
                <w:rFonts w:ascii="Arial" w:hAnsi="Arial" w:cs="Arial"/>
              </w:rPr>
            </w:pPr>
            <w:r w:rsidRPr="00B8704F">
              <w:rPr>
                <w:rFonts w:ascii="Arial" w:eastAsia="Times New Roman" w:hAnsi="Arial" w:cs="Arial"/>
              </w:rPr>
              <w:t>Guidance to support the training and development of staff in producing and adapting materials, live streaming lessons, use of video and YouTube recordings, online presentations and webinars, use of externally prepared materials, assessment and learner engagement.</w:t>
            </w:r>
          </w:p>
        </w:tc>
      </w:tr>
      <w:tr w:rsidR="008D04AC" w14:paraId="1C405A55" w14:textId="77777777" w:rsidTr="008F39B6">
        <w:tc>
          <w:tcPr>
            <w:tcW w:w="2795" w:type="dxa"/>
          </w:tcPr>
          <w:p w14:paraId="2AA2CCB5" w14:textId="77777777" w:rsidR="008D04AC" w:rsidRDefault="008D04AC" w:rsidP="002E1B85">
            <w:pPr>
              <w:pStyle w:val="Referencelink"/>
            </w:pPr>
            <w:r w:rsidRPr="0086444F">
              <w:t>Quality Assurance</w:t>
            </w:r>
          </w:p>
        </w:tc>
        <w:tc>
          <w:tcPr>
            <w:tcW w:w="6232" w:type="dxa"/>
          </w:tcPr>
          <w:p w14:paraId="7B19BB72" w14:textId="77777777" w:rsidR="008D04AC" w:rsidRDefault="00641D4F" w:rsidP="00B8704F">
            <w:pPr>
              <w:rPr>
                <w:rFonts w:ascii="Arial" w:eastAsia="Times New Roman" w:hAnsi="Arial" w:cs="Arial"/>
              </w:rPr>
            </w:pPr>
            <w:r w:rsidRPr="00B8704F">
              <w:rPr>
                <w:rFonts w:ascii="Arial" w:eastAsia="Times New Roman" w:hAnsi="Arial" w:cs="Arial"/>
              </w:rPr>
              <w:t>Guid</w:t>
            </w:r>
            <w:r w:rsidR="00B8704F" w:rsidRPr="00B8704F">
              <w:rPr>
                <w:rFonts w:ascii="Arial" w:eastAsia="Times New Roman" w:hAnsi="Arial" w:cs="Arial"/>
              </w:rPr>
              <w:t>ance</w:t>
            </w:r>
            <w:r w:rsidRPr="00B8704F">
              <w:rPr>
                <w:rFonts w:ascii="Arial" w:eastAsia="Times New Roman" w:hAnsi="Arial" w:cs="Arial"/>
              </w:rPr>
              <w:t xml:space="preserve"> around quality assurance for online adult education, including existing externally produced materials and in-house provision.</w:t>
            </w:r>
          </w:p>
          <w:p w14:paraId="4293FAFF" w14:textId="0DFE97FF" w:rsidR="00B8704F" w:rsidRPr="00B8704F" w:rsidRDefault="00B8704F" w:rsidP="00B8704F">
            <w:pPr>
              <w:rPr>
                <w:rFonts w:ascii="Arial" w:eastAsia="Times New Roman" w:hAnsi="Arial" w:cs="Arial"/>
              </w:rPr>
            </w:pPr>
          </w:p>
        </w:tc>
      </w:tr>
      <w:tr w:rsidR="008D04AC" w14:paraId="7AAB4967" w14:textId="77777777" w:rsidTr="008F39B6">
        <w:tc>
          <w:tcPr>
            <w:tcW w:w="2795" w:type="dxa"/>
          </w:tcPr>
          <w:p w14:paraId="6BD62C05" w14:textId="77777777" w:rsidR="008D04AC" w:rsidRDefault="008D04AC" w:rsidP="002E1B85">
            <w:pPr>
              <w:pStyle w:val="Referencelink"/>
            </w:pPr>
            <w:r w:rsidRPr="0086444F">
              <w:t xml:space="preserve">Supporting Low Skilled Learners </w:t>
            </w:r>
          </w:p>
        </w:tc>
        <w:tc>
          <w:tcPr>
            <w:tcW w:w="6232" w:type="dxa"/>
          </w:tcPr>
          <w:p w14:paraId="13BE5DD3" w14:textId="77777777" w:rsidR="008D04AC" w:rsidRDefault="00641D4F" w:rsidP="00B8704F">
            <w:pPr>
              <w:rPr>
                <w:rFonts w:ascii="Arial" w:eastAsia="Times New Roman" w:hAnsi="Arial" w:cs="Arial"/>
              </w:rPr>
            </w:pPr>
            <w:r w:rsidRPr="00B8704F">
              <w:rPr>
                <w:rFonts w:ascii="Arial" w:eastAsia="Times New Roman" w:hAnsi="Arial" w:cs="Arial"/>
              </w:rPr>
              <w:t>Guidance on how best to determine an online offer which enables providers to engage and induct learners with low level skills.</w:t>
            </w:r>
          </w:p>
          <w:p w14:paraId="12639E0D" w14:textId="2538EBE4" w:rsidR="00B8704F" w:rsidRPr="00B8704F" w:rsidRDefault="00B8704F" w:rsidP="00B8704F">
            <w:pPr>
              <w:rPr>
                <w:rFonts w:ascii="Arial" w:hAnsi="Arial" w:cs="Arial"/>
              </w:rPr>
            </w:pPr>
          </w:p>
        </w:tc>
      </w:tr>
      <w:tr w:rsidR="008D04AC" w14:paraId="112DE3C0" w14:textId="77777777" w:rsidTr="008F39B6">
        <w:tc>
          <w:tcPr>
            <w:tcW w:w="2795" w:type="dxa"/>
          </w:tcPr>
          <w:p w14:paraId="182BE87C" w14:textId="77777777" w:rsidR="008D04AC" w:rsidRDefault="008D04AC" w:rsidP="002E1B85">
            <w:pPr>
              <w:pStyle w:val="Referencelink"/>
            </w:pPr>
            <w:r w:rsidRPr="0086444F">
              <w:t>Underpinning Technology</w:t>
            </w:r>
          </w:p>
        </w:tc>
        <w:tc>
          <w:tcPr>
            <w:tcW w:w="6232" w:type="dxa"/>
          </w:tcPr>
          <w:p w14:paraId="67829E75" w14:textId="0016B9CD" w:rsidR="008D04AC" w:rsidRPr="00B8704F" w:rsidRDefault="00B8704F" w:rsidP="00B8704F">
            <w:pPr>
              <w:rPr>
                <w:rFonts w:ascii="Arial" w:eastAsia="Times New Roman" w:hAnsi="Arial" w:cs="Arial"/>
              </w:rPr>
            </w:pPr>
            <w:r w:rsidRPr="00B8704F">
              <w:rPr>
                <w:rFonts w:ascii="Arial" w:eastAsia="Times New Roman" w:hAnsi="Arial" w:cs="Arial"/>
              </w:rPr>
              <w:t>Guidance around the most effective and cost efficient underpinning technological solutions for adult learning, managing a service in this context, connecting and integrating with learners and communicating with staff.</w:t>
            </w:r>
          </w:p>
        </w:tc>
      </w:tr>
    </w:tbl>
    <w:p w14:paraId="716A930A" w14:textId="117BE26D" w:rsidR="0071277E" w:rsidRPr="00150048" w:rsidRDefault="0071277E" w:rsidP="00150048">
      <w:pPr>
        <w:pStyle w:val="DigitalACEheading"/>
      </w:pPr>
      <w:bookmarkStart w:id="53" w:name="_Toc52186142"/>
      <w:bookmarkStart w:id="54" w:name="_Hlk52486908"/>
      <w:bookmarkStart w:id="55" w:name="_Hlk51961844"/>
      <w:r w:rsidRPr="009E79B8">
        <w:t>Annex</w:t>
      </w:r>
      <w:r w:rsidR="00A15FA8">
        <w:t xml:space="preserve"> list </w:t>
      </w:r>
      <w:r w:rsidR="00F762F1">
        <w:t xml:space="preserve">- </w:t>
      </w:r>
      <w:r w:rsidRPr="009E79B8">
        <w:t>Good practice examples</w:t>
      </w:r>
      <w:r w:rsidR="0067166B" w:rsidRPr="009E79B8">
        <w:t xml:space="preserve"> and t</w:t>
      </w:r>
      <w:r w:rsidR="000B4F9F" w:rsidRPr="009E79B8">
        <w:t>emplates</w:t>
      </w:r>
      <w:r w:rsidR="00E37782">
        <w:t xml:space="preserve"> for you to </w:t>
      </w:r>
      <w:r w:rsidR="006910F5">
        <w:t>adopt and adapt</w:t>
      </w:r>
      <w:bookmarkEnd w:id="53"/>
    </w:p>
    <w:bookmarkEnd w:id="54"/>
    <w:p w14:paraId="636725F4" w14:textId="2855D954" w:rsidR="00404935" w:rsidRDefault="00404935" w:rsidP="00404935"/>
    <w:p w14:paraId="2287D058" w14:textId="20AC5851" w:rsidR="00150048" w:rsidRDefault="00F047DC" w:rsidP="006D4C17">
      <w:pPr>
        <w:ind w:left="1134" w:hanging="1134"/>
      </w:pPr>
      <w:r w:rsidRPr="00F24E0E">
        <w:t xml:space="preserve">Annex 1 - </w:t>
      </w:r>
      <w:hyperlink r:id="rId60" w:history="1">
        <w:r w:rsidRPr="006D4C17">
          <w:rPr>
            <w:rStyle w:val="Hyperlink"/>
          </w:rPr>
          <w:t>Carrying out a need analysis</w:t>
        </w:r>
      </w:hyperlink>
    </w:p>
    <w:p w14:paraId="42EDC95F" w14:textId="3753167C" w:rsidR="00F24E0E" w:rsidRDefault="00F24E0E" w:rsidP="006D4C17">
      <w:pPr>
        <w:ind w:left="1134" w:hanging="1134"/>
      </w:pPr>
    </w:p>
    <w:p w14:paraId="6CEC9384" w14:textId="37089FC2" w:rsidR="00F047DC" w:rsidRDefault="00F047DC" w:rsidP="006D4C17">
      <w:pPr>
        <w:ind w:left="1134" w:hanging="1134"/>
      </w:pPr>
      <w:r w:rsidRPr="00F24E0E">
        <w:t xml:space="preserve">Annex 2 - </w:t>
      </w:r>
      <w:hyperlink r:id="rId61" w:history="1">
        <w:r w:rsidRPr="006D4C17">
          <w:rPr>
            <w:rStyle w:val="Hyperlink"/>
          </w:rPr>
          <w:t>Checklist for implementing your digital policy</w:t>
        </w:r>
      </w:hyperlink>
    </w:p>
    <w:p w14:paraId="777F21D4" w14:textId="77777777" w:rsidR="00F24E0E" w:rsidRPr="00F24E0E" w:rsidRDefault="00F24E0E" w:rsidP="006D4C17">
      <w:pPr>
        <w:ind w:left="1134" w:hanging="1134"/>
      </w:pPr>
    </w:p>
    <w:p w14:paraId="2B3D4DF5" w14:textId="0E012CD7" w:rsidR="00F047DC" w:rsidRDefault="00F047DC" w:rsidP="006D4C17">
      <w:pPr>
        <w:ind w:left="1134" w:hanging="1134"/>
      </w:pPr>
      <w:r w:rsidRPr="00F24E0E">
        <w:t xml:space="preserve">Annex 3 - </w:t>
      </w:r>
      <w:hyperlink r:id="rId62" w:history="1">
        <w:r w:rsidRPr="006D4C17">
          <w:rPr>
            <w:rStyle w:val="Hyperlink"/>
          </w:rPr>
          <w:t>Southend Adult Community College Digital Mission and Values</w:t>
        </w:r>
      </w:hyperlink>
    </w:p>
    <w:p w14:paraId="53F32A64" w14:textId="77777777" w:rsidR="007E1542" w:rsidRDefault="007E1542" w:rsidP="006D4C17">
      <w:pPr>
        <w:ind w:left="1134" w:hanging="1134"/>
      </w:pPr>
    </w:p>
    <w:p w14:paraId="7D586E5B" w14:textId="7E7B4B6C" w:rsidR="00F047DC" w:rsidRDefault="00F047DC" w:rsidP="006D4C17">
      <w:pPr>
        <w:ind w:left="1134" w:hanging="1134"/>
      </w:pPr>
      <w:r w:rsidRPr="00F24E0E">
        <w:t xml:space="preserve">Annex 4 - </w:t>
      </w:r>
      <w:hyperlink r:id="rId63" w:history="1">
        <w:r w:rsidRPr="006D4C17">
          <w:rPr>
            <w:rStyle w:val="Hyperlink"/>
          </w:rPr>
          <w:t>Sutton College of Adult Education Digital Strategy 2020-2023</w:t>
        </w:r>
      </w:hyperlink>
    </w:p>
    <w:p w14:paraId="5A870F66" w14:textId="77777777" w:rsidR="007E1542" w:rsidRPr="00F24E0E" w:rsidRDefault="007E1542" w:rsidP="006D4C17">
      <w:pPr>
        <w:ind w:left="1134" w:hanging="1134"/>
      </w:pPr>
    </w:p>
    <w:p w14:paraId="3A78ACB6" w14:textId="5643C6C8" w:rsidR="00F047DC" w:rsidRPr="00F24E0E" w:rsidRDefault="00F047DC" w:rsidP="006D4C17">
      <w:pPr>
        <w:ind w:left="1134" w:hanging="1134"/>
      </w:pPr>
      <w:r w:rsidRPr="00F24E0E">
        <w:t xml:space="preserve">Annex 5 - </w:t>
      </w:r>
      <w:hyperlink r:id="rId64" w:history="1">
        <w:r w:rsidRPr="006D4C17">
          <w:rPr>
            <w:rStyle w:val="Hyperlink"/>
          </w:rPr>
          <w:t>Further examples of visions and policy goals for digital ACE</w:t>
        </w:r>
      </w:hyperlink>
    </w:p>
    <w:p w14:paraId="73C9EA98" w14:textId="77777777" w:rsidR="007E1542" w:rsidRDefault="007E1542" w:rsidP="006D4C17">
      <w:pPr>
        <w:ind w:left="1134" w:hanging="1134"/>
      </w:pPr>
    </w:p>
    <w:p w14:paraId="7B895801" w14:textId="22BB1D1D" w:rsidR="00F047DC" w:rsidRDefault="00F047DC" w:rsidP="006D4C17">
      <w:pPr>
        <w:ind w:left="1134" w:hanging="1134"/>
      </w:pPr>
      <w:r w:rsidRPr="00F24E0E">
        <w:t xml:space="preserve">Annex 6 - </w:t>
      </w:r>
      <w:hyperlink r:id="rId65" w:history="1">
        <w:r w:rsidRPr="006D4C17">
          <w:rPr>
            <w:rStyle w:val="Hyperlink"/>
          </w:rPr>
          <w:t>Barnsley Adult &amp; Family Learning’s Acceptable Use Policy Agreement for internet &amp; email</w:t>
        </w:r>
      </w:hyperlink>
    </w:p>
    <w:p w14:paraId="08B5E762" w14:textId="77777777" w:rsidR="007E1542" w:rsidRPr="00F24E0E" w:rsidRDefault="007E1542" w:rsidP="006D4C17">
      <w:pPr>
        <w:ind w:left="1134" w:hanging="1134"/>
      </w:pPr>
    </w:p>
    <w:p w14:paraId="276530FE" w14:textId="423A4512" w:rsidR="00F047DC" w:rsidRDefault="00F047DC" w:rsidP="006D4C17">
      <w:pPr>
        <w:ind w:left="1134" w:hanging="1134"/>
      </w:pPr>
      <w:r w:rsidRPr="00F24E0E">
        <w:t xml:space="preserve">Annex 7 - </w:t>
      </w:r>
      <w:hyperlink r:id="rId66" w:history="1">
        <w:r w:rsidRPr="006D4C17">
          <w:rPr>
            <w:rStyle w:val="Hyperlink"/>
          </w:rPr>
          <w:t>Thurrock Adult Community College’s Learner Digital Entitlement</w:t>
        </w:r>
      </w:hyperlink>
    </w:p>
    <w:p w14:paraId="37D78E67" w14:textId="77777777" w:rsidR="007E1542" w:rsidRDefault="007E1542" w:rsidP="006D4C17">
      <w:pPr>
        <w:ind w:left="1134" w:hanging="1134"/>
      </w:pPr>
    </w:p>
    <w:p w14:paraId="09B376D4" w14:textId="5AFA6614" w:rsidR="00F047DC" w:rsidRDefault="00F047DC" w:rsidP="006D4C17">
      <w:pPr>
        <w:ind w:left="1134" w:hanging="1134"/>
      </w:pPr>
      <w:r w:rsidRPr="00F24E0E">
        <w:t xml:space="preserve">Annex 8 - </w:t>
      </w:r>
      <w:hyperlink r:id="rId67" w:history="1">
        <w:r w:rsidRPr="006D4C17">
          <w:rPr>
            <w:rStyle w:val="Hyperlink"/>
          </w:rPr>
          <w:t>Southend Community College Video Conference Policy</w:t>
        </w:r>
      </w:hyperlink>
    </w:p>
    <w:p w14:paraId="641E21E1" w14:textId="77777777" w:rsidR="007E1542" w:rsidRPr="00F24E0E" w:rsidRDefault="007E1542" w:rsidP="006D4C17">
      <w:pPr>
        <w:ind w:left="1134" w:hanging="1134"/>
      </w:pPr>
    </w:p>
    <w:p w14:paraId="23BB22F7" w14:textId="65B85F76" w:rsidR="00F047DC" w:rsidRDefault="00F047DC" w:rsidP="006D4C17">
      <w:pPr>
        <w:ind w:left="1134" w:hanging="1134"/>
      </w:pPr>
      <w:r w:rsidRPr="00F24E0E">
        <w:t xml:space="preserve">Annex 9 - </w:t>
      </w:r>
      <w:hyperlink r:id="rId68" w:history="1">
        <w:r w:rsidRPr="006D4C17">
          <w:rPr>
            <w:rStyle w:val="Hyperlink"/>
          </w:rPr>
          <w:t>ACL Essex’s Remote Learning Policy – Policy implementation for ACL Learners</w:t>
        </w:r>
      </w:hyperlink>
    </w:p>
    <w:p w14:paraId="104EBAC3" w14:textId="77777777" w:rsidR="007E1542" w:rsidRPr="00F24E0E" w:rsidRDefault="007E1542" w:rsidP="006D4C17">
      <w:pPr>
        <w:ind w:left="1134" w:hanging="1134"/>
      </w:pPr>
    </w:p>
    <w:p w14:paraId="767D7AA8" w14:textId="3348AD50" w:rsidR="00F047DC" w:rsidRDefault="00F047DC" w:rsidP="006D4C17">
      <w:pPr>
        <w:ind w:left="1134" w:hanging="1134"/>
      </w:pPr>
      <w:r w:rsidRPr="00F24E0E">
        <w:t xml:space="preserve">Annex 10 - </w:t>
      </w:r>
      <w:hyperlink r:id="rId69" w:history="1">
        <w:r w:rsidRPr="006D4C17">
          <w:rPr>
            <w:rStyle w:val="Hyperlink"/>
          </w:rPr>
          <w:t>Southend Community College Guidance Note for staff on working from home</w:t>
        </w:r>
      </w:hyperlink>
    </w:p>
    <w:p w14:paraId="7290A501" w14:textId="77777777" w:rsidR="007E1542" w:rsidRDefault="007E1542" w:rsidP="006D4C17">
      <w:pPr>
        <w:ind w:left="1134" w:hanging="1134"/>
      </w:pPr>
    </w:p>
    <w:p w14:paraId="51985C58" w14:textId="3F54369C" w:rsidR="00F047DC" w:rsidRDefault="00F047DC" w:rsidP="006D4C17">
      <w:pPr>
        <w:ind w:left="1134" w:hanging="1134"/>
      </w:pPr>
      <w:r w:rsidRPr="00F24E0E">
        <w:t xml:space="preserve">Annex 11A - </w:t>
      </w:r>
      <w:hyperlink r:id="rId70" w:history="1">
        <w:r w:rsidRPr="006D4C17">
          <w:rPr>
            <w:rStyle w:val="Hyperlink"/>
          </w:rPr>
          <w:t>ACL Essex Remote Learning Policy - Policy implementation for ACL staff</w:t>
        </w:r>
      </w:hyperlink>
    </w:p>
    <w:p w14:paraId="05063EFF" w14:textId="77777777" w:rsidR="007E1542" w:rsidRPr="00F24E0E" w:rsidRDefault="007E1542" w:rsidP="006D4C17">
      <w:pPr>
        <w:ind w:left="1134" w:hanging="1134"/>
      </w:pPr>
    </w:p>
    <w:p w14:paraId="031E6562" w14:textId="02C80414" w:rsidR="00F047DC" w:rsidRDefault="00F047DC" w:rsidP="006D4C17">
      <w:pPr>
        <w:ind w:left="1134" w:hanging="1134"/>
      </w:pPr>
      <w:r w:rsidRPr="00F24E0E">
        <w:t xml:space="preserve">Annex 11B - </w:t>
      </w:r>
      <w:hyperlink r:id="rId71" w:history="1">
        <w:r w:rsidRPr="006D4C17">
          <w:rPr>
            <w:rStyle w:val="Hyperlink"/>
          </w:rPr>
          <w:t>ACL Essex's Remote Learning Policy (in full)</w:t>
        </w:r>
      </w:hyperlink>
    </w:p>
    <w:p w14:paraId="5FF665C8" w14:textId="77777777" w:rsidR="007E1542" w:rsidRPr="00F24E0E" w:rsidRDefault="007E1542" w:rsidP="006D4C17">
      <w:pPr>
        <w:ind w:left="1134" w:hanging="1134"/>
      </w:pPr>
    </w:p>
    <w:p w14:paraId="09B56102" w14:textId="119ECCFB" w:rsidR="00F047DC" w:rsidRPr="00F24E0E" w:rsidRDefault="00F047DC" w:rsidP="006D4C17">
      <w:pPr>
        <w:ind w:left="1134" w:hanging="1134"/>
      </w:pPr>
      <w:r w:rsidRPr="00F24E0E">
        <w:t xml:space="preserve">Annex 12 - </w:t>
      </w:r>
      <w:hyperlink r:id="rId72" w:history="1">
        <w:r w:rsidRPr="006D4C17">
          <w:rPr>
            <w:rStyle w:val="Hyperlink"/>
          </w:rPr>
          <w:t>Southend Adult Community College Safeguarding Policy Addendum</w:t>
        </w:r>
      </w:hyperlink>
      <w:bookmarkEnd w:id="55"/>
    </w:p>
    <w:sectPr w:rsidR="00F047DC" w:rsidRPr="00F24E0E" w:rsidSect="009736C4">
      <w:footerReference w:type="default" r:id="rId73"/>
      <w:pgSz w:w="11906" w:h="16838"/>
      <w:pgMar w:top="1135" w:right="991" w:bottom="1135" w:left="1440" w:header="708" w:footer="5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F5042" w14:textId="77777777" w:rsidR="00925909" w:rsidRDefault="00925909" w:rsidP="00CC7742">
      <w:r>
        <w:separator/>
      </w:r>
    </w:p>
  </w:endnote>
  <w:endnote w:type="continuationSeparator" w:id="0">
    <w:p w14:paraId="46A77E8A" w14:textId="77777777" w:rsidR="00925909" w:rsidRDefault="00925909" w:rsidP="00CC7742">
      <w:r>
        <w:continuationSeparator/>
      </w:r>
    </w:p>
  </w:endnote>
  <w:endnote w:type="continuationNotice" w:id="1">
    <w:p w14:paraId="11A4D5A5" w14:textId="77777777" w:rsidR="00925909" w:rsidRDefault="00925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 Frutiger Roman">
    <w:altName w:val="Courier New"/>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309857"/>
      <w:docPartObj>
        <w:docPartGallery w:val="Page Numbers (Bottom of Page)"/>
        <w:docPartUnique/>
      </w:docPartObj>
    </w:sdtPr>
    <w:sdtEndPr>
      <w:rPr>
        <w:rFonts w:ascii="Arial" w:hAnsi="Arial" w:cs="Arial"/>
        <w:noProof/>
        <w:sz w:val="22"/>
        <w:szCs w:val="22"/>
      </w:rPr>
    </w:sdtEndPr>
    <w:sdtContent>
      <w:p w14:paraId="04DD248D" w14:textId="77777777" w:rsidR="00F4379C" w:rsidRPr="00FE5DD3" w:rsidRDefault="00F4379C" w:rsidP="00E22AB6">
        <w:pPr>
          <w:pStyle w:val="Footer"/>
          <w:jc w:val="center"/>
          <w:rPr>
            <w:rFonts w:ascii="Arial" w:hAnsi="Arial" w:cs="Arial"/>
            <w:sz w:val="20"/>
            <w:szCs w:val="20"/>
          </w:rPr>
        </w:pPr>
      </w:p>
      <w:p w14:paraId="7AF74C9D" w14:textId="255339CD" w:rsidR="00F4379C" w:rsidRPr="00FE5DD3" w:rsidRDefault="00F4379C" w:rsidP="00E22AB6">
        <w:pPr>
          <w:pStyle w:val="Footer"/>
          <w:jc w:val="center"/>
          <w:rPr>
            <w:rFonts w:ascii="Arial" w:hAnsi="Arial" w:cs="Arial"/>
            <w:sz w:val="22"/>
            <w:szCs w:val="22"/>
          </w:rPr>
        </w:pPr>
        <w:r w:rsidRPr="00FE5DD3">
          <w:rPr>
            <w:rFonts w:ascii="Arial" w:hAnsi="Arial" w:cs="Arial"/>
            <w:sz w:val="22"/>
            <w:szCs w:val="22"/>
          </w:rPr>
          <w:fldChar w:fldCharType="begin"/>
        </w:r>
        <w:r w:rsidRPr="00FE5DD3">
          <w:rPr>
            <w:rFonts w:ascii="Arial" w:hAnsi="Arial" w:cs="Arial"/>
            <w:sz w:val="22"/>
            <w:szCs w:val="22"/>
          </w:rPr>
          <w:instrText xml:space="preserve"> PAGE   \* MERGEFORMAT </w:instrText>
        </w:r>
        <w:r w:rsidRPr="00FE5DD3">
          <w:rPr>
            <w:rFonts w:ascii="Arial" w:hAnsi="Arial" w:cs="Arial"/>
            <w:sz w:val="22"/>
            <w:szCs w:val="22"/>
          </w:rPr>
          <w:fldChar w:fldCharType="separate"/>
        </w:r>
        <w:r w:rsidRPr="00FE5DD3">
          <w:rPr>
            <w:rFonts w:ascii="Arial" w:hAnsi="Arial" w:cs="Arial"/>
            <w:noProof/>
            <w:sz w:val="22"/>
            <w:szCs w:val="22"/>
          </w:rPr>
          <w:t>2</w:t>
        </w:r>
        <w:r w:rsidRPr="00FE5DD3">
          <w:rPr>
            <w:rFonts w:ascii="Arial" w:hAnsi="Arial" w:cs="Arial"/>
            <w:noProof/>
            <w:sz w:val="22"/>
            <w:szCs w:val="22"/>
          </w:rPr>
          <w:fldChar w:fldCharType="end"/>
        </w:r>
      </w:p>
    </w:sdtContent>
  </w:sdt>
  <w:p w14:paraId="11AF161C" w14:textId="4BC5EEEC" w:rsidR="00F4379C" w:rsidRPr="00205934" w:rsidRDefault="00F4379C">
    <w:pPr>
      <w:pStyle w:val="Footer"/>
      <w:rPr>
        <w:rFonts w:ascii="Arial" w:hAnsi="Arial" w:cs="Arial"/>
        <w:sz w:val="20"/>
        <w:szCs w:val="20"/>
      </w:rPr>
    </w:pPr>
    <w:r w:rsidRPr="00FE5DD3">
      <w:rPr>
        <w:rFonts w:ascii="Arial" w:hAnsi="Arial" w:cs="Arial"/>
        <w:sz w:val="20"/>
        <w:szCs w:val="20"/>
      </w:rPr>
      <w:t xml:space="preserve">Digital ACE – Provider Policy </w:t>
    </w:r>
    <w:r>
      <w:rPr>
        <w:rFonts w:ascii="Arial" w:hAnsi="Arial" w:cs="Arial"/>
        <w:sz w:val="20"/>
        <w:szCs w:val="20"/>
      </w:rPr>
      <w:t>–</w:t>
    </w:r>
    <w:r w:rsidRPr="00FE5DD3">
      <w:rPr>
        <w:rFonts w:ascii="Arial" w:hAnsi="Arial" w:cs="Arial"/>
        <w:sz w:val="20"/>
        <w:szCs w:val="20"/>
      </w:rPr>
      <w:t xml:space="preserve"> </w:t>
    </w:r>
    <w:r>
      <w:rPr>
        <w:rFonts w:ascii="Arial" w:hAnsi="Arial" w:cs="Arial"/>
        <w:sz w:val="20"/>
        <w:szCs w:val="20"/>
      </w:rPr>
      <w:t>Sep 20</w:t>
    </w:r>
    <w:r w:rsidR="007A1D77">
      <w:rPr>
        <w:rFonts w:ascii="Arial" w:hAnsi="Arial" w:cs="Arial"/>
        <w:sz w:val="20"/>
        <w:szCs w:val="20"/>
      </w:rPr>
      <w:t xml:space="preserve"> (v2, updated links Jan 2</w:t>
    </w:r>
    <w:r w:rsidR="003176E6">
      <w:rPr>
        <w:rFonts w:ascii="Arial" w:hAnsi="Arial" w:cs="Arial"/>
        <w:sz w:val="20"/>
        <w:szCs w:val="20"/>
      </w:rPr>
      <w:t>2</w:t>
    </w:r>
    <w:r w:rsidR="007A1D77">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3ADF" w14:textId="77777777" w:rsidR="00925909" w:rsidRDefault="00925909" w:rsidP="00CC7742">
      <w:r>
        <w:separator/>
      </w:r>
    </w:p>
  </w:footnote>
  <w:footnote w:type="continuationSeparator" w:id="0">
    <w:p w14:paraId="238CA555" w14:textId="77777777" w:rsidR="00925909" w:rsidRDefault="00925909" w:rsidP="00CC7742">
      <w:r>
        <w:continuationSeparator/>
      </w:r>
    </w:p>
  </w:footnote>
  <w:footnote w:type="continuationNotice" w:id="1">
    <w:p w14:paraId="148A0DFC" w14:textId="77777777" w:rsidR="00925909" w:rsidRDefault="009259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4E8E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2E3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5047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4465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8ACD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C60D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A53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766E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24C6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CE14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D2FD4"/>
    <w:multiLevelType w:val="hybridMultilevel"/>
    <w:tmpl w:val="FC18CE36"/>
    <w:lvl w:ilvl="0" w:tplc="0809000B">
      <w:start w:val="1"/>
      <w:numFmt w:val="bullet"/>
      <w:lvlText w:val=""/>
      <w:lvlJc w:val="left"/>
      <w:pPr>
        <w:ind w:left="360" w:hanging="360"/>
      </w:pPr>
      <w:rPr>
        <w:rFonts w:ascii="Wingdings" w:hAnsi="Wingdings" w:hint="default"/>
        <w:color w:val="000000" w:themeColor="text1"/>
        <w:u w:color="538135" w:themeColor="accent6" w:themeShade="BF"/>
      </w:rPr>
    </w:lvl>
    <w:lvl w:ilvl="1" w:tplc="A0568E6A">
      <w:start w:val="1"/>
      <w:numFmt w:val="bullet"/>
      <w:pStyle w:val="DAbullet"/>
      <w:lvlText w:val=""/>
      <w:lvlJc w:val="left"/>
      <w:pPr>
        <w:ind w:left="1080" w:hanging="360"/>
      </w:pPr>
      <w:rPr>
        <w:rFonts w:ascii="Wingdings" w:hAnsi="Wingdings" w:hint="default"/>
        <w:color w:val="2A2853"/>
      </w:rPr>
    </w:lvl>
    <w:lvl w:ilvl="2" w:tplc="3428470A">
      <w:start w:val="1"/>
      <w:numFmt w:val="bullet"/>
      <w:lvlText w:val=""/>
      <w:lvlJc w:val="left"/>
      <w:pPr>
        <w:ind w:left="1800" w:hanging="360"/>
      </w:pPr>
      <w:rPr>
        <w:rFonts w:ascii="Wingdings" w:hAnsi="Wingdings" w:hint="default"/>
        <w:color w:val="2A2853"/>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8252DF"/>
    <w:multiLevelType w:val="hybridMultilevel"/>
    <w:tmpl w:val="99B2EC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A220F6"/>
    <w:multiLevelType w:val="hybridMultilevel"/>
    <w:tmpl w:val="D1400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CB6CEB"/>
    <w:multiLevelType w:val="hybridMultilevel"/>
    <w:tmpl w:val="9FAE6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9109B1"/>
    <w:multiLevelType w:val="multilevel"/>
    <w:tmpl w:val="7BEA1CAA"/>
    <w:lvl w:ilvl="0">
      <w:start w:val="1"/>
      <w:numFmt w:val="decimal"/>
      <w:pStyle w:val="DigitalACEheading"/>
      <w:lvlText w:val="%1."/>
      <w:lvlJc w:val="left"/>
      <w:pPr>
        <w:ind w:left="1920" w:hanging="360"/>
      </w:pPr>
    </w:lvl>
    <w:lvl w:ilvl="1">
      <w:start w:val="1"/>
      <w:numFmt w:val="decimal"/>
      <w:pStyle w:val="DigitalACEsub"/>
      <w:lvlText w:val="%1.%2."/>
      <w:lvlJc w:val="left"/>
      <w:pPr>
        <w:ind w:left="9930" w:hanging="432"/>
      </w:pPr>
    </w:lvl>
    <w:lvl w:ilvl="2">
      <w:start w:val="1"/>
      <w:numFmt w:val="decimal"/>
      <w:pStyle w:val="DigitalACEsub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FD1DAF"/>
    <w:multiLevelType w:val="hybridMultilevel"/>
    <w:tmpl w:val="0932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CF3"/>
    <w:multiLevelType w:val="hybridMultilevel"/>
    <w:tmpl w:val="EB38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0415BB"/>
    <w:multiLevelType w:val="hybridMultilevel"/>
    <w:tmpl w:val="06646BD8"/>
    <w:lvl w:ilvl="0" w:tplc="05A6F596">
      <w:start w:val="1"/>
      <w:numFmt w:val="decimal"/>
      <w:lvlText w:val="%1."/>
      <w:lvlJc w:val="left"/>
      <w:pPr>
        <w:ind w:left="786" w:hanging="360"/>
      </w:pPr>
      <w:rPr>
        <w:rFonts w:hint="default"/>
        <w:color w:val="2A2853"/>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3DD71631"/>
    <w:multiLevelType w:val="hybridMultilevel"/>
    <w:tmpl w:val="1D8E2DA2"/>
    <w:lvl w:ilvl="0" w:tplc="52502B7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36C59"/>
    <w:multiLevelType w:val="hybridMultilevel"/>
    <w:tmpl w:val="C582A74A"/>
    <w:lvl w:ilvl="0" w:tplc="05A6F596">
      <w:start w:val="1"/>
      <w:numFmt w:val="decimal"/>
      <w:lvlText w:val="%1."/>
      <w:lvlJc w:val="left"/>
      <w:pPr>
        <w:ind w:left="360" w:hanging="360"/>
      </w:pPr>
      <w:rPr>
        <w:rFonts w:hint="default"/>
        <w:color w:val="2A285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86F0F"/>
    <w:multiLevelType w:val="hybridMultilevel"/>
    <w:tmpl w:val="D94CBA1C"/>
    <w:lvl w:ilvl="0" w:tplc="0809000B">
      <w:start w:val="1"/>
      <w:numFmt w:val="bullet"/>
      <w:lvlText w:val=""/>
      <w:lvlJc w:val="left"/>
      <w:pPr>
        <w:ind w:left="360" w:hanging="360"/>
      </w:pPr>
      <w:rPr>
        <w:rFonts w:ascii="Wingdings" w:hAnsi="Wingdings" w:hint="default"/>
        <w:color w:val="000000" w:themeColor="text1"/>
        <w:u w:color="538135" w:themeColor="accent6" w:themeShade="BF"/>
      </w:rPr>
    </w:lvl>
    <w:lvl w:ilvl="1" w:tplc="8E6EA95E">
      <w:start w:val="1"/>
      <w:numFmt w:val="bullet"/>
      <w:lvlText w:val=""/>
      <w:lvlJc w:val="left"/>
      <w:pPr>
        <w:ind w:left="1080" w:hanging="360"/>
      </w:pPr>
      <w:rPr>
        <w:rFonts w:ascii="Wingdings" w:hAnsi="Wingdings" w:hint="default"/>
        <w:color w:val="2A2853"/>
      </w:rPr>
    </w:lvl>
    <w:lvl w:ilvl="2" w:tplc="3428470A">
      <w:start w:val="1"/>
      <w:numFmt w:val="bullet"/>
      <w:lvlText w:val=""/>
      <w:lvlJc w:val="left"/>
      <w:pPr>
        <w:ind w:left="1800" w:hanging="360"/>
      </w:pPr>
      <w:rPr>
        <w:rFonts w:ascii="Wingdings" w:hAnsi="Wingdings" w:hint="default"/>
        <w:color w:val="2A2853"/>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132E2A"/>
    <w:multiLevelType w:val="hybridMultilevel"/>
    <w:tmpl w:val="DB4EEFD6"/>
    <w:lvl w:ilvl="0" w:tplc="F6AA7E40">
      <w:start w:val="1"/>
      <w:numFmt w:val="bullet"/>
      <w:lvlText w:val=""/>
      <w:lvlJc w:val="left"/>
      <w:pPr>
        <w:ind w:left="720" w:hanging="360"/>
      </w:pPr>
      <w:rPr>
        <w:rFonts w:ascii="Wingdings" w:hAnsi="Wingdings" w:hint="default"/>
        <w:color w:val="000000" w:themeColor="text1"/>
        <w:u w:color="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4D0452"/>
    <w:multiLevelType w:val="hybridMultilevel"/>
    <w:tmpl w:val="BEC04A86"/>
    <w:lvl w:ilvl="0" w:tplc="F6AA7E40">
      <w:start w:val="1"/>
      <w:numFmt w:val="bullet"/>
      <w:lvlText w:val=""/>
      <w:lvlJc w:val="left"/>
      <w:pPr>
        <w:ind w:left="360" w:hanging="360"/>
      </w:pPr>
      <w:rPr>
        <w:rFonts w:ascii="Wingdings" w:hAnsi="Wingdings" w:hint="default"/>
        <w:color w:val="000000" w:themeColor="text1"/>
        <w:u w:color="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83E23"/>
    <w:multiLevelType w:val="hybridMultilevel"/>
    <w:tmpl w:val="673272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0C5C1C"/>
    <w:multiLevelType w:val="hybridMultilevel"/>
    <w:tmpl w:val="1EC49A12"/>
    <w:lvl w:ilvl="0" w:tplc="3E7EBC54">
      <w:start w:val="1"/>
      <w:numFmt w:val="bullet"/>
      <w:pStyle w:val="DANavybullet"/>
      <w:lvlText w:val=""/>
      <w:lvlJc w:val="left"/>
      <w:pPr>
        <w:ind w:left="720" w:hanging="360"/>
      </w:pPr>
      <w:rPr>
        <w:rFonts w:ascii="Symbol" w:hAnsi="Symbol" w:hint="default"/>
        <w:color w:val="2A28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A2C5E"/>
    <w:multiLevelType w:val="hybridMultilevel"/>
    <w:tmpl w:val="C17417A2"/>
    <w:lvl w:ilvl="0" w:tplc="08090001">
      <w:start w:val="1"/>
      <w:numFmt w:val="bullet"/>
      <w:lvlText w:val=""/>
      <w:lvlJc w:val="left"/>
      <w:pPr>
        <w:ind w:left="360" w:hanging="360"/>
      </w:pPr>
      <w:rPr>
        <w:rFonts w:ascii="Symbol" w:hAnsi="Symbol" w:hint="default"/>
        <w:color w:val="000000" w:themeColor="text1"/>
        <w:u w:color="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F40F5D"/>
    <w:multiLevelType w:val="hybridMultilevel"/>
    <w:tmpl w:val="3C54C5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22"/>
  </w:num>
  <w:num w:numId="3">
    <w:abstractNumId w:val="25"/>
  </w:num>
  <w:num w:numId="4">
    <w:abstractNumId w:val="12"/>
  </w:num>
  <w:num w:numId="5">
    <w:abstractNumId w:val="21"/>
  </w:num>
  <w:num w:numId="6">
    <w:abstractNumId w:val="23"/>
  </w:num>
  <w:num w:numId="7">
    <w:abstractNumId w:val="13"/>
  </w:num>
  <w:num w:numId="8">
    <w:abstractNumId w:val="15"/>
  </w:num>
  <w:num w:numId="9">
    <w:abstractNumId w:val="17"/>
  </w:num>
  <w:num w:numId="10">
    <w:abstractNumId w:val="11"/>
  </w:num>
  <w:num w:numId="11">
    <w:abstractNumId w:val="14"/>
  </w:num>
  <w:num w:numId="12">
    <w:abstractNumId w:val="18"/>
  </w:num>
  <w:num w:numId="13">
    <w:abstractNumId w:val="24"/>
  </w:num>
  <w:num w:numId="14">
    <w:abstractNumId w:val="20"/>
  </w:num>
  <w:num w:numId="15">
    <w:abstractNumId w:val="19"/>
  </w:num>
  <w:num w:numId="16">
    <w:abstractNumId w:val="1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97"/>
    <w:rsid w:val="00000756"/>
    <w:rsid w:val="00001A14"/>
    <w:rsid w:val="00001A37"/>
    <w:rsid w:val="00002C84"/>
    <w:rsid w:val="00004546"/>
    <w:rsid w:val="00006F8E"/>
    <w:rsid w:val="0000724E"/>
    <w:rsid w:val="0001059D"/>
    <w:rsid w:val="000109BC"/>
    <w:rsid w:val="00012328"/>
    <w:rsid w:val="00012644"/>
    <w:rsid w:val="00013C94"/>
    <w:rsid w:val="000144FE"/>
    <w:rsid w:val="00015255"/>
    <w:rsid w:val="00015749"/>
    <w:rsid w:val="0002037E"/>
    <w:rsid w:val="00022332"/>
    <w:rsid w:val="00022D5B"/>
    <w:rsid w:val="000231E5"/>
    <w:rsid w:val="00025117"/>
    <w:rsid w:val="000252BD"/>
    <w:rsid w:val="00025791"/>
    <w:rsid w:val="00025EAB"/>
    <w:rsid w:val="0002726E"/>
    <w:rsid w:val="000273F7"/>
    <w:rsid w:val="00031073"/>
    <w:rsid w:val="00032BF2"/>
    <w:rsid w:val="00033B41"/>
    <w:rsid w:val="00033F11"/>
    <w:rsid w:val="000430C9"/>
    <w:rsid w:val="000439CC"/>
    <w:rsid w:val="00045FC4"/>
    <w:rsid w:val="0004672B"/>
    <w:rsid w:val="0004767E"/>
    <w:rsid w:val="0004796D"/>
    <w:rsid w:val="00047D72"/>
    <w:rsid w:val="0005019E"/>
    <w:rsid w:val="00051441"/>
    <w:rsid w:val="000519EF"/>
    <w:rsid w:val="000526C9"/>
    <w:rsid w:val="00052726"/>
    <w:rsid w:val="00053BF3"/>
    <w:rsid w:val="00053D4B"/>
    <w:rsid w:val="00055041"/>
    <w:rsid w:val="00056FF1"/>
    <w:rsid w:val="00060039"/>
    <w:rsid w:val="0006053C"/>
    <w:rsid w:val="00061CC5"/>
    <w:rsid w:val="0006240A"/>
    <w:rsid w:val="00065F68"/>
    <w:rsid w:val="00071072"/>
    <w:rsid w:val="00073C35"/>
    <w:rsid w:val="00074727"/>
    <w:rsid w:val="000750BA"/>
    <w:rsid w:val="00080D1B"/>
    <w:rsid w:val="00082D8E"/>
    <w:rsid w:val="00082FC8"/>
    <w:rsid w:val="000842DA"/>
    <w:rsid w:val="0008570B"/>
    <w:rsid w:val="00085965"/>
    <w:rsid w:val="00085A3D"/>
    <w:rsid w:val="00087143"/>
    <w:rsid w:val="00087523"/>
    <w:rsid w:val="00087734"/>
    <w:rsid w:val="00087CC0"/>
    <w:rsid w:val="00090844"/>
    <w:rsid w:val="00090A94"/>
    <w:rsid w:val="00091BA3"/>
    <w:rsid w:val="00092703"/>
    <w:rsid w:val="000946A8"/>
    <w:rsid w:val="0009482B"/>
    <w:rsid w:val="00094B7D"/>
    <w:rsid w:val="00096689"/>
    <w:rsid w:val="0009784E"/>
    <w:rsid w:val="000979B7"/>
    <w:rsid w:val="000A1227"/>
    <w:rsid w:val="000A3A16"/>
    <w:rsid w:val="000A4C93"/>
    <w:rsid w:val="000A5C99"/>
    <w:rsid w:val="000A7654"/>
    <w:rsid w:val="000B0579"/>
    <w:rsid w:val="000B1DE0"/>
    <w:rsid w:val="000B2C95"/>
    <w:rsid w:val="000B49CA"/>
    <w:rsid w:val="000B4F9F"/>
    <w:rsid w:val="000B6294"/>
    <w:rsid w:val="000B6B85"/>
    <w:rsid w:val="000B72E4"/>
    <w:rsid w:val="000C37E4"/>
    <w:rsid w:val="000C3832"/>
    <w:rsid w:val="000C4A63"/>
    <w:rsid w:val="000C550B"/>
    <w:rsid w:val="000C5513"/>
    <w:rsid w:val="000C606F"/>
    <w:rsid w:val="000D0154"/>
    <w:rsid w:val="000D0E28"/>
    <w:rsid w:val="000D123B"/>
    <w:rsid w:val="000D3065"/>
    <w:rsid w:val="000D4821"/>
    <w:rsid w:val="000D4CB3"/>
    <w:rsid w:val="000D54CA"/>
    <w:rsid w:val="000D5799"/>
    <w:rsid w:val="000D599B"/>
    <w:rsid w:val="000D6BD5"/>
    <w:rsid w:val="000D7C17"/>
    <w:rsid w:val="000E265A"/>
    <w:rsid w:val="000E2815"/>
    <w:rsid w:val="000E4B48"/>
    <w:rsid w:val="000E5B60"/>
    <w:rsid w:val="000E72F1"/>
    <w:rsid w:val="000F2752"/>
    <w:rsid w:val="000F29D2"/>
    <w:rsid w:val="000F5278"/>
    <w:rsid w:val="000F5DE2"/>
    <w:rsid w:val="000F6533"/>
    <w:rsid w:val="00100C5C"/>
    <w:rsid w:val="00101449"/>
    <w:rsid w:val="00101C6B"/>
    <w:rsid w:val="0010279D"/>
    <w:rsid w:val="001029F3"/>
    <w:rsid w:val="00102F8D"/>
    <w:rsid w:val="00105FAE"/>
    <w:rsid w:val="00106279"/>
    <w:rsid w:val="001064BB"/>
    <w:rsid w:val="00107CD4"/>
    <w:rsid w:val="0011029E"/>
    <w:rsid w:val="00110B91"/>
    <w:rsid w:val="00110E5F"/>
    <w:rsid w:val="00111065"/>
    <w:rsid w:val="001123D5"/>
    <w:rsid w:val="0011315E"/>
    <w:rsid w:val="00114102"/>
    <w:rsid w:val="00115A06"/>
    <w:rsid w:val="00116DF7"/>
    <w:rsid w:val="001176E1"/>
    <w:rsid w:val="00120C1D"/>
    <w:rsid w:val="00121FF4"/>
    <w:rsid w:val="00122B7F"/>
    <w:rsid w:val="00123542"/>
    <w:rsid w:val="001245D1"/>
    <w:rsid w:val="001259FE"/>
    <w:rsid w:val="001260A4"/>
    <w:rsid w:val="00130DEF"/>
    <w:rsid w:val="00131BE7"/>
    <w:rsid w:val="00133523"/>
    <w:rsid w:val="001336EF"/>
    <w:rsid w:val="0013713A"/>
    <w:rsid w:val="00137887"/>
    <w:rsid w:val="001379AE"/>
    <w:rsid w:val="00140E26"/>
    <w:rsid w:val="00141239"/>
    <w:rsid w:val="00142E7B"/>
    <w:rsid w:val="00143405"/>
    <w:rsid w:val="00145F52"/>
    <w:rsid w:val="00146407"/>
    <w:rsid w:val="00147A3E"/>
    <w:rsid w:val="00147FD9"/>
    <w:rsid w:val="00150048"/>
    <w:rsid w:val="00150086"/>
    <w:rsid w:val="0015167C"/>
    <w:rsid w:val="00155745"/>
    <w:rsid w:val="001559E3"/>
    <w:rsid w:val="001574E0"/>
    <w:rsid w:val="001615FE"/>
    <w:rsid w:val="00161D61"/>
    <w:rsid w:val="00162984"/>
    <w:rsid w:val="001637FC"/>
    <w:rsid w:val="001660BD"/>
    <w:rsid w:val="001674F9"/>
    <w:rsid w:val="0016791D"/>
    <w:rsid w:val="00167A91"/>
    <w:rsid w:val="00170480"/>
    <w:rsid w:val="001706B2"/>
    <w:rsid w:val="00170BC0"/>
    <w:rsid w:val="001710D7"/>
    <w:rsid w:val="00171D87"/>
    <w:rsid w:val="00171DEC"/>
    <w:rsid w:val="00173944"/>
    <w:rsid w:val="00174F78"/>
    <w:rsid w:val="001767B8"/>
    <w:rsid w:val="0017682C"/>
    <w:rsid w:val="00176DD8"/>
    <w:rsid w:val="001777B0"/>
    <w:rsid w:val="0018128C"/>
    <w:rsid w:val="001816A6"/>
    <w:rsid w:val="00183A31"/>
    <w:rsid w:val="001847FC"/>
    <w:rsid w:val="001849F6"/>
    <w:rsid w:val="0018532B"/>
    <w:rsid w:val="00185CE3"/>
    <w:rsid w:val="00187A4E"/>
    <w:rsid w:val="001904BA"/>
    <w:rsid w:val="00190835"/>
    <w:rsid w:val="00191F7C"/>
    <w:rsid w:val="00194848"/>
    <w:rsid w:val="00194DBE"/>
    <w:rsid w:val="001969B8"/>
    <w:rsid w:val="001973E2"/>
    <w:rsid w:val="001A16E2"/>
    <w:rsid w:val="001A19F7"/>
    <w:rsid w:val="001A2CBF"/>
    <w:rsid w:val="001A377D"/>
    <w:rsid w:val="001A3F03"/>
    <w:rsid w:val="001A4AD6"/>
    <w:rsid w:val="001A64E7"/>
    <w:rsid w:val="001B073B"/>
    <w:rsid w:val="001B3323"/>
    <w:rsid w:val="001B33DF"/>
    <w:rsid w:val="001B33F6"/>
    <w:rsid w:val="001B63AC"/>
    <w:rsid w:val="001B6CC4"/>
    <w:rsid w:val="001C081F"/>
    <w:rsid w:val="001C09EE"/>
    <w:rsid w:val="001C1623"/>
    <w:rsid w:val="001C165C"/>
    <w:rsid w:val="001C2DF4"/>
    <w:rsid w:val="001C2FF1"/>
    <w:rsid w:val="001C5DAB"/>
    <w:rsid w:val="001D17DD"/>
    <w:rsid w:val="001D1A64"/>
    <w:rsid w:val="001D3123"/>
    <w:rsid w:val="001D312D"/>
    <w:rsid w:val="001D447B"/>
    <w:rsid w:val="001D5D13"/>
    <w:rsid w:val="001D6648"/>
    <w:rsid w:val="001D7AF9"/>
    <w:rsid w:val="001E4FE2"/>
    <w:rsid w:val="001E74A1"/>
    <w:rsid w:val="001E7975"/>
    <w:rsid w:val="001F033C"/>
    <w:rsid w:val="001F282F"/>
    <w:rsid w:val="001F38ED"/>
    <w:rsid w:val="001F3DD3"/>
    <w:rsid w:val="001F4A76"/>
    <w:rsid w:val="001F518E"/>
    <w:rsid w:val="001F5FAA"/>
    <w:rsid w:val="001F6FF0"/>
    <w:rsid w:val="001F7C54"/>
    <w:rsid w:val="002004CF"/>
    <w:rsid w:val="00202242"/>
    <w:rsid w:val="00202568"/>
    <w:rsid w:val="00204B8B"/>
    <w:rsid w:val="00205934"/>
    <w:rsid w:val="0020678D"/>
    <w:rsid w:val="00206CCB"/>
    <w:rsid w:val="00207532"/>
    <w:rsid w:val="00207807"/>
    <w:rsid w:val="00211AD3"/>
    <w:rsid w:val="00211B0F"/>
    <w:rsid w:val="00211D7F"/>
    <w:rsid w:val="00211E5A"/>
    <w:rsid w:val="00211E63"/>
    <w:rsid w:val="00213A93"/>
    <w:rsid w:val="00213DD4"/>
    <w:rsid w:val="002153BA"/>
    <w:rsid w:val="00216F05"/>
    <w:rsid w:val="002210A2"/>
    <w:rsid w:val="002213CE"/>
    <w:rsid w:val="002222D0"/>
    <w:rsid w:val="00222C5A"/>
    <w:rsid w:val="00224324"/>
    <w:rsid w:val="00225DB6"/>
    <w:rsid w:val="00226977"/>
    <w:rsid w:val="00226B01"/>
    <w:rsid w:val="00227062"/>
    <w:rsid w:val="002278AA"/>
    <w:rsid w:val="00227B49"/>
    <w:rsid w:val="00232A5B"/>
    <w:rsid w:val="00235A16"/>
    <w:rsid w:val="00236438"/>
    <w:rsid w:val="002413E4"/>
    <w:rsid w:val="00244F05"/>
    <w:rsid w:val="00245A17"/>
    <w:rsid w:val="00246597"/>
    <w:rsid w:val="002500B6"/>
    <w:rsid w:val="00251CB2"/>
    <w:rsid w:val="0025215B"/>
    <w:rsid w:val="002530A8"/>
    <w:rsid w:val="002543AB"/>
    <w:rsid w:val="00254D6E"/>
    <w:rsid w:val="00257B99"/>
    <w:rsid w:val="0026043B"/>
    <w:rsid w:val="00261D17"/>
    <w:rsid w:val="00261EA7"/>
    <w:rsid w:val="00262D2D"/>
    <w:rsid w:val="00263F14"/>
    <w:rsid w:val="0026438E"/>
    <w:rsid w:val="0026452F"/>
    <w:rsid w:val="002658C9"/>
    <w:rsid w:val="0026687C"/>
    <w:rsid w:val="002669A3"/>
    <w:rsid w:val="00267AC5"/>
    <w:rsid w:val="00267CCE"/>
    <w:rsid w:val="0027007C"/>
    <w:rsid w:val="002716B0"/>
    <w:rsid w:val="00271AC9"/>
    <w:rsid w:val="0027286F"/>
    <w:rsid w:val="00274FD0"/>
    <w:rsid w:val="002754CE"/>
    <w:rsid w:val="00275DEF"/>
    <w:rsid w:val="00277F39"/>
    <w:rsid w:val="002831C7"/>
    <w:rsid w:val="00286FFB"/>
    <w:rsid w:val="00287285"/>
    <w:rsid w:val="002932D0"/>
    <w:rsid w:val="00293BED"/>
    <w:rsid w:val="00294047"/>
    <w:rsid w:val="00294323"/>
    <w:rsid w:val="00294A03"/>
    <w:rsid w:val="00295CE9"/>
    <w:rsid w:val="002A16E4"/>
    <w:rsid w:val="002A1D87"/>
    <w:rsid w:val="002A2A35"/>
    <w:rsid w:val="002A347A"/>
    <w:rsid w:val="002A3D17"/>
    <w:rsid w:val="002A53AC"/>
    <w:rsid w:val="002A6B4B"/>
    <w:rsid w:val="002A6E5C"/>
    <w:rsid w:val="002B1E1D"/>
    <w:rsid w:val="002B22B1"/>
    <w:rsid w:val="002B2E9A"/>
    <w:rsid w:val="002B4848"/>
    <w:rsid w:val="002B67E1"/>
    <w:rsid w:val="002C01E8"/>
    <w:rsid w:val="002C1D1B"/>
    <w:rsid w:val="002C26B4"/>
    <w:rsid w:val="002C2CBA"/>
    <w:rsid w:val="002C301E"/>
    <w:rsid w:val="002C553A"/>
    <w:rsid w:val="002C5C73"/>
    <w:rsid w:val="002C7292"/>
    <w:rsid w:val="002C72A1"/>
    <w:rsid w:val="002C7742"/>
    <w:rsid w:val="002D0003"/>
    <w:rsid w:val="002D09F0"/>
    <w:rsid w:val="002D18F4"/>
    <w:rsid w:val="002D2A21"/>
    <w:rsid w:val="002D3495"/>
    <w:rsid w:val="002D48E5"/>
    <w:rsid w:val="002D4BAF"/>
    <w:rsid w:val="002D4D28"/>
    <w:rsid w:val="002D651F"/>
    <w:rsid w:val="002D6D7C"/>
    <w:rsid w:val="002E0921"/>
    <w:rsid w:val="002E1B85"/>
    <w:rsid w:val="002E20D8"/>
    <w:rsid w:val="002E2C9E"/>
    <w:rsid w:val="002E4286"/>
    <w:rsid w:val="002E4A5C"/>
    <w:rsid w:val="002E6251"/>
    <w:rsid w:val="002E6584"/>
    <w:rsid w:val="002E69ED"/>
    <w:rsid w:val="002E79CE"/>
    <w:rsid w:val="002F4964"/>
    <w:rsid w:val="002F5991"/>
    <w:rsid w:val="002F6906"/>
    <w:rsid w:val="00302061"/>
    <w:rsid w:val="00302FE2"/>
    <w:rsid w:val="00303926"/>
    <w:rsid w:val="00304266"/>
    <w:rsid w:val="00304B77"/>
    <w:rsid w:val="00306A82"/>
    <w:rsid w:val="00306D48"/>
    <w:rsid w:val="0031055B"/>
    <w:rsid w:val="00310C35"/>
    <w:rsid w:val="00311D0E"/>
    <w:rsid w:val="00312476"/>
    <w:rsid w:val="00312663"/>
    <w:rsid w:val="00312D92"/>
    <w:rsid w:val="00312DA8"/>
    <w:rsid w:val="003131A2"/>
    <w:rsid w:val="00314E7F"/>
    <w:rsid w:val="00315216"/>
    <w:rsid w:val="003171A6"/>
    <w:rsid w:val="00317276"/>
    <w:rsid w:val="00317426"/>
    <w:rsid w:val="003174FA"/>
    <w:rsid w:val="003176E6"/>
    <w:rsid w:val="00317DA6"/>
    <w:rsid w:val="00320499"/>
    <w:rsid w:val="003232DB"/>
    <w:rsid w:val="003234D9"/>
    <w:rsid w:val="0032663F"/>
    <w:rsid w:val="00327459"/>
    <w:rsid w:val="00331024"/>
    <w:rsid w:val="00332937"/>
    <w:rsid w:val="00333593"/>
    <w:rsid w:val="00335BEB"/>
    <w:rsid w:val="00340731"/>
    <w:rsid w:val="0034120E"/>
    <w:rsid w:val="00343C86"/>
    <w:rsid w:val="00345141"/>
    <w:rsid w:val="00345293"/>
    <w:rsid w:val="00345E90"/>
    <w:rsid w:val="00347099"/>
    <w:rsid w:val="0034719E"/>
    <w:rsid w:val="003478BD"/>
    <w:rsid w:val="003508D7"/>
    <w:rsid w:val="003515BC"/>
    <w:rsid w:val="003524E9"/>
    <w:rsid w:val="003530B5"/>
    <w:rsid w:val="0035364A"/>
    <w:rsid w:val="00355A64"/>
    <w:rsid w:val="00355B5B"/>
    <w:rsid w:val="00356455"/>
    <w:rsid w:val="0035670F"/>
    <w:rsid w:val="00356DC4"/>
    <w:rsid w:val="003579C9"/>
    <w:rsid w:val="00360ECE"/>
    <w:rsid w:val="00362F3C"/>
    <w:rsid w:val="003635C5"/>
    <w:rsid w:val="00363EDD"/>
    <w:rsid w:val="0036411E"/>
    <w:rsid w:val="00364CDE"/>
    <w:rsid w:val="00364F1D"/>
    <w:rsid w:val="00364F25"/>
    <w:rsid w:val="00365816"/>
    <w:rsid w:val="00365B19"/>
    <w:rsid w:val="00366197"/>
    <w:rsid w:val="00366939"/>
    <w:rsid w:val="00372A3A"/>
    <w:rsid w:val="00372CCB"/>
    <w:rsid w:val="00373238"/>
    <w:rsid w:val="00373427"/>
    <w:rsid w:val="00373A3E"/>
    <w:rsid w:val="00374351"/>
    <w:rsid w:val="00374B60"/>
    <w:rsid w:val="003751E6"/>
    <w:rsid w:val="00376AFD"/>
    <w:rsid w:val="003804DD"/>
    <w:rsid w:val="00381887"/>
    <w:rsid w:val="00382162"/>
    <w:rsid w:val="00382508"/>
    <w:rsid w:val="00382EA9"/>
    <w:rsid w:val="00383595"/>
    <w:rsid w:val="00383A95"/>
    <w:rsid w:val="00383D8C"/>
    <w:rsid w:val="00383E86"/>
    <w:rsid w:val="00383F58"/>
    <w:rsid w:val="00384BEE"/>
    <w:rsid w:val="00385A05"/>
    <w:rsid w:val="00387846"/>
    <w:rsid w:val="00390732"/>
    <w:rsid w:val="00392324"/>
    <w:rsid w:val="00393771"/>
    <w:rsid w:val="003952C5"/>
    <w:rsid w:val="00396F65"/>
    <w:rsid w:val="0039740A"/>
    <w:rsid w:val="003A0083"/>
    <w:rsid w:val="003A17F7"/>
    <w:rsid w:val="003A35AE"/>
    <w:rsid w:val="003A43DA"/>
    <w:rsid w:val="003A5A13"/>
    <w:rsid w:val="003A5DF9"/>
    <w:rsid w:val="003A7C3F"/>
    <w:rsid w:val="003B014C"/>
    <w:rsid w:val="003B0A71"/>
    <w:rsid w:val="003B1E40"/>
    <w:rsid w:val="003B31D9"/>
    <w:rsid w:val="003B4A39"/>
    <w:rsid w:val="003B53AD"/>
    <w:rsid w:val="003B5F8B"/>
    <w:rsid w:val="003B6D13"/>
    <w:rsid w:val="003B725D"/>
    <w:rsid w:val="003C0E6C"/>
    <w:rsid w:val="003C374A"/>
    <w:rsid w:val="003C531E"/>
    <w:rsid w:val="003C6E83"/>
    <w:rsid w:val="003D0990"/>
    <w:rsid w:val="003D09C0"/>
    <w:rsid w:val="003D130F"/>
    <w:rsid w:val="003D16B1"/>
    <w:rsid w:val="003D2A96"/>
    <w:rsid w:val="003D4687"/>
    <w:rsid w:val="003D477B"/>
    <w:rsid w:val="003D51FD"/>
    <w:rsid w:val="003D598E"/>
    <w:rsid w:val="003D7F5F"/>
    <w:rsid w:val="003E0AB2"/>
    <w:rsid w:val="003E13F9"/>
    <w:rsid w:val="003E16DB"/>
    <w:rsid w:val="003E1D26"/>
    <w:rsid w:val="003E1FD9"/>
    <w:rsid w:val="003E4A01"/>
    <w:rsid w:val="003E64DF"/>
    <w:rsid w:val="003E6586"/>
    <w:rsid w:val="003E74AC"/>
    <w:rsid w:val="003F1E0D"/>
    <w:rsid w:val="003F1E24"/>
    <w:rsid w:val="003F1E76"/>
    <w:rsid w:val="003F1F61"/>
    <w:rsid w:val="003F2ADB"/>
    <w:rsid w:val="003F3418"/>
    <w:rsid w:val="003F3776"/>
    <w:rsid w:val="003F44A1"/>
    <w:rsid w:val="003F4F78"/>
    <w:rsid w:val="003F5966"/>
    <w:rsid w:val="003F6246"/>
    <w:rsid w:val="00402E19"/>
    <w:rsid w:val="00403812"/>
    <w:rsid w:val="00403E65"/>
    <w:rsid w:val="00404935"/>
    <w:rsid w:val="004049C5"/>
    <w:rsid w:val="0040543C"/>
    <w:rsid w:val="004058ED"/>
    <w:rsid w:val="00406AE2"/>
    <w:rsid w:val="00407E97"/>
    <w:rsid w:val="004127E1"/>
    <w:rsid w:val="00415D14"/>
    <w:rsid w:val="00416C6C"/>
    <w:rsid w:val="00420D6D"/>
    <w:rsid w:val="00421534"/>
    <w:rsid w:val="00421A3E"/>
    <w:rsid w:val="00421B57"/>
    <w:rsid w:val="0042254B"/>
    <w:rsid w:val="00423CB9"/>
    <w:rsid w:val="0042433C"/>
    <w:rsid w:val="004261C2"/>
    <w:rsid w:val="00426988"/>
    <w:rsid w:val="004271CB"/>
    <w:rsid w:val="00430D9A"/>
    <w:rsid w:val="00430E11"/>
    <w:rsid w:val="004365E1"/>
    <w:rsid w:val="00436613"/>
    <w:rsid w:val="0043725D"/>
    <w:rsid w:val="004403DD"/>
    <w:rsid w:val="00440F78"/>
    <w:rsid w:val="00441B3B"/>
    <w:rsid w:val="00441C22"/>
    <w:rsid w:val="00442275"/>
    <w:rsid w:val="00442675"/>
    <w:rsid w:val="00445482"/>
    <w:rsid w:val="00446E4B"/>
    <w:rsid w:val="004476E5"/>
    <w:rsid w:val="00452124"/>
    <w:rsid w:val="00453FA4"/>
    <w:rsid w:val="004551B7"/>
    <w:rsid w:val="004567B4"/>
    <w:rsid w:val="004601E3"/>
    <w:rsid w:val="0046085F"/>
    <w:rsid w:val="004609D2"/>
    <w:rsid w:val="00460BBA"/>
    <w:rsid w:val="004629F1"/>
    <w:rsid w:val="004630AA"/>
    <w:rsid w:val="004634BE"/>
    <w:rsid w:val="00463CB8"/>
    <w:rsid w:val="00464761"/>
    <w:rsid w:val="004719DE"/>
    <w:rsid w:val="004723D4"/>
    <w:rsid w:val="00474924"/>
    <w:rsid w:val="00475970"/>
    <w:rsid w:val="00475EE0"/>
    <w:rsid w:val="0048188D"/>
    <w:rsid w:val="00481D27"/>
    <w:rsid w:val="00482D9B"/>
    <w:rsid w:val="00482E98"/>
    <w:rsid w:val="0048324B"/>
    <w:rsid w:val="00483E64"/>
    <w:rsid w:val="00484350"/>
    <w:rsid w:val="00487610"/>
    <w:rsid w:val="00490B2B"/>
    <w:rsid w:val="00490D1B"/>
    <w:rsid w:val="00491438"/>
    <w:rsid w:val="00493AC6"/>
    <w:rsid w:val="00493D35"/>
    <w:rsid w:val="00495C8E"/>
    <w:rsid w:val="0049708F"/>
    <w:rsid w:val="004A04FB"/>
    <w:rsid w:val="004A0CFD"/>
    <w:rsid w:val="004A17AB"/>
    <w:rsid w:val="004A2CE4"/>
    <w:rsid w:val="004A40D1"/>
    <w:rsid w:val="004A439A"/>
    <w:rsid w:val="004A663F"/>
    <w:rsid w:val="004A7740"/>
    <w:rsid w:val="004B076A"/>
    <w:rsid w:val="004B08DA"/>
    <w:rsid w:val="004B13C5"/>
    <w:rsid w:val="004B2107"/>
    <w:rsid w:val="004B228E"/>
    <w:rsid w:val="004B2462"/>
    <w:rsid w:val="004B305C"/>
    <w:rsid w:val="004B3761"/>
    <w:rsid w:val="004B4051"/>
    <w:rsid w:val="004B477A"/>
    <w:rsid w:val="004B4BC5"/>
    <w:rsid w:val="004B6147"/>
    <w:rsid w:val="004B6222"/>
    <w:rsid w:val="004C1D4A"/>
    <w:rsid w:val="004C21DE"/>
    <w:rsid w:val="004C2771"/>
    <w:rsid w:val="004C3351"/>
    <w:rsid w:val="004C39F2"/>
    <w:rsid w:val="004C60AB"/>
    <w:rsid w:val="004C616F"/>
    <w:rsid w:val="004C6BA5"/>
    <w:rsid w:val="004D00A1"/>
    <w:rsid w:val="004D0421"/>
    <w:rsid w:val="004D0F6A"/>
    <w:rsid w:val="004D15D2"/>
    <w:rsid w:val="004D24AB"/>
    <w:rsid w:val="004D29DA"/>
    <w:rsid w:val="004D3D96"/>
    <w:rsid w:val="004D5067"/>
    <w:rsid w:val="004D527D"/>
    <w:rsid w:val="004D6C84"/>
    <w:rsid w:val="004D6EFA"/>
    <w:rsid w:val="004D70EF"/>
    <w:rsid w:val="004D79EE"/>
    <w:rsid w:val="004E09E1"/>
    <w:rsid w:val="004E1051"/>
    <w:rsid w:val="004E1CE1"/>
    <w:rsid w:val="004E22A4"/>
    <w:rsid w:val="004E260D"/>
    <w:rsid w:val="004E2694"/>
    <w:rsid w:val="004E4057"/>
    <w:rsid w:val="004E4C05"/>
    <w:rsid w:val="004E5000"/>
    <w:rsid w:val="004F361B"/>
    <w:rsid w:val="004F6CED"/>
    <w:rsid w:val="004F7A2B"/>
    <w:rsid w:val="00500203"/>
    <w:rsid w:val="00502D9D"/>
    <w:rsid w:val="0050319D"/>
    <w:rsid w:val="00503A7D"/>
    <w:rsid w:val="0050440A"/>
    <w:rsid w:val="00504742"/>
    <w:rsid w:val="00506858"/>
    <w:rsid w:val="00506910"/>
    <w:rsid w:val="005075EA"/>
    <w:rsid w:val="00507DC7"/>
    <w:rsid w:val="00510BC0"/>
    <w:rsid w:val="00511B6B"/>
    <w:rsid w:val="005121AF"/>
    <w:rsid w:val="00514021"/>
    <w:rsid w:val="00514346"/>
    <w:rsid w:val="00514717"/>
    <w:rsid w:val="00514C8D"/>
    <w:rsid w:val="00515AAA"/>
    <w:rsid w:val="00516119"/>
    <w:rsid w:val="005172B5"/>
    <w:rsid w:val="005201E0"/>
    <w:rsid w:val="00521FF7"/>
    <w:rsid w:val="00522E64"/>
    <w:rsid w:val="00523180"/>
    <w:rsid w:val="00523A0A"/>
    <w:rsid w:val="00523C5E"/>
    <w:rsid w:val="00524371"/>
    <w:rsid w:val="0052464F"/>
    <w:rsid w:val="0052644E"/>
    <w:rsid w:val="00527A48"/>
    <w:rsid w:val="00530225"/>
    <w:rsid w:val="005317A8"/>
    <w:rsid w:val="005322F1"/>
    <w:rsid w:val="00532AF7"/>
    <w:rsid w:val="0053385C"/>
    <w:rsid w:val="00533CA1"/>
    <w:rsid w:val="005357C6"/>
    <w:rsid w:val="00536211"/>
    <w:rsid w:val="0053630F"/>
    <w:rsid w:val="005401EB"/>
    <w:rsid w:val="005430EE"/>
    <w:rsid w:val="0054320D"/>
    <w:rsid w:val="005449DC"/>
    <w:rsid w:val="00544D40"/>
    <w:rsid w:val="00546952"/>
    <w:rsid w:val="00547C4F"/>
    <w:rsid w:val="005505C9"/>
    <w:rsid w:val="0055118C"/>
    <w:rsid w:val="00552D66"/>
    <w:rsid w:val="00552DF6"/>
    <w:rsid w:val="00553B1C"/>
    <w:rsid w:val="005541B5"/>
    <w:rsid w:val="00555B1B"/>
    <w:rsid w:val="0056086C"/>
    <w:rsid w:val="00560A8D"/>
    <w:rsid w:val="00560D47"/>
    <w:rsid w:val="00562B66"/>
    <w:rsid w:val="005640CC"/>
    <w:rsid w:val="0056453C"/>
    <w:rsid w:val="005645DF"/>
    <w:rsid w:val="00564983"/>
    <w:rsid w:val="0056635C"/>
    <w:rsid w:val="00566935"/>
    <w:rsid w:val="00566CD6"/>
    <w:rsid w:val="00567287"/>
    <w:rsid w:val="0057113E"/>
    <w:rsid w:val="005711D1"/>
    <w:rsid w:val="00571C8E"/>
    <w:rsid w:val="00573F79"/>
    <w:rsid w:val="00574D26"/>
    <w:rsid w:val="00575429"/>
    <w:rsid w:val="00575B69"/>
    <w:rsid w:val="00576D4B"/>
    <w:rsid w:val="0058032C"/>
    <w:rsid w:val="00580CA9"/>
    <w:rsid w:val="00581C2E"/>
    <w:rsid w:val="00582F09"/>
    <w:rsid w:val="00583499"/>
    <w:rsid w:val="005840C8"/>
    <w:rsid w:val="005840E7"/>
    <w:rsid w:val="00584793"/>
    <w:rsid w:val="005862A9"/>
    <w:rsid w:val="00586D7D"/>
    <w:rsid w:val="00586F3A"/>
    <w:rsid w:val="005907AA"/>
    <w:rsid w:val="00590D51"/>
    <w:rsid w:val="005915B7"/>
    <w:rsid w:val="00593FB7"/>
    <w:rsid w:val="0059476D"/>
    <w:rsid w:val="005953A8"/>
    <w:rsid w:val="005955D5"/>
    <w:rsid w:val="00595DB2"/>
    <w:rsid w:val="005A0C59"/>
    <w:rsid w:val="005A14AB"/>
    <w:rsid w:val="005A1F8B"/>
    <w:rsid w:val="005A307C"/>
    <w:rsid w:val="005A4097"/>
    <w:rsid w:val="005A4C21"/>
    <w:rsid w:val="005A645A"/>
    <w:rsid w:val="005B0782"/>
    <w:rsid w:val="005B123F"/>
    <w:rsid w:val="005B1372"/>
    <w:rsid w:val="005B1832"/>
    <w:rsid w:val="005B1E0D"/>
    <w:rsid w:val="005B26F9"/>
    <w:rsid w:val="005B3E09"/>
    <w:rsid w:val="005B433E"/>
    <w:rsid w:val="005B4419"/>
    <w:rsid w:val="005B61BF"/>
    <w:rsid w:val="005B7B97"/>
    <w:rsid w:val="005C0BA7"/>
    <w:rsid w:val="005C15B9"/>
    <w:rsid w:val="005C2206"/>
    <w:rsid w:val="005D02AF"/>
    <w:rsid w:val="005D0460"/>
    <w:rsid w:val="005D244F"/>
    <w:rsid w:val="005D40BE"/>
    <w:rsid w:val="005D443D"/>
    <w:rsid w:val="005D4866"/>
    <w:rsid w:val="005D5A90"/>
    <w:rsid w:val="005D5C35"/>
    <w:rsid w:val="005D6B05"/>
    <w:rsid w:val="005D7EAE"/>
    <w:rsid w:val="005E0C9D"/>
    <w:rsid w:val="005E1442"/>
    <w:rsid w:val="005E20F7"/>
    <w:rsid w:val="005E4DB0"/>
    <w:rsid w:val="005E4F5F"/>
    <w:rsid w:val="005E65C5"/>
    <w:rsid w:val="005E6E30"/>
    <w:rsid w:val="005E734B"/>
    <w:rsid w:val="005F3116"/>
    <w:rsid w:val="005F58E5"/>
    <w:rsid w:val="005F5993"/>
    <w:rsid w:val="005F67E9"/>
    <w:rsid w:val="00600F36"/>
    <w:rsid w:val="0060291F"/>
    <w:rsid w:val="0060293D"/>
    <w:rsid w:val="00604432"/>
    <w:rsid w:val="0060595E"/>
    <w:rsid w:val="00605C9E"/>
    <w:rsid w:val="00606473"/>
    <w:rsid w:val="00606899"/>
    <w:rsid w:val="006106B0"/>
    <w:rsid w:val="006122FE"/>
    <w:rsid w:val="0061279F"/>
    <w:rsid w:val="00613458"/>
    <w:rsid w:val="006149DA"/>
    <w:rsid w:val="00616AE0"/>
    <w:rsid w:val="00617154"/>
    <w:rsid w:val="00617252"/>
    <w:rsid w:val="00617BE8"/>
    <w:rsid w:val="006204F5"/>
    <w:rsid w:val="006210BB"/>
    <w:rsid w:val="00622B82"/>
    <w:rsid w:val="00626F0B"/>
    <w:rsid w:val="006276CA"/>
    <w:rsid w:val="00630C48"/>
    <w:rsid w:val="006313ED"/>
    <w:rsid w:val="006314E9"/>
    <w:rsid w:val="0063250C"/>
    <w:rsid w:val="006340C6"/>
    <w:rsid w:val="006349B5"/>
    <w:rsid w:val="00634D11"/>
    <w:rsid w:val="0063586D"/>
    <w:rsid w:val="00635D2C"/>
    <w:rsid w:val="00636720"/>
    <w:rsid w:val="00637CF6"/>
    <w:rsid w:val="00640865"/>
    <w:rsid w:val="006418C9"/>
    <w:rsid w:val="00641D4F"/>
    <w:rsid w:val="00641DDA"/>
    <w:rsid w:val="00642D2D"/>
    <w:rsid w:val="00643BCD"/>
    <w:rsid w:val="006447CD"/>
    <w:rsid w:val="0064490A"/>
    <w:rsid w:val="00644CEA"/>
    <w:rsid w:val="00645F7D"/>
    <w:rsid w:val="00650040"/>
    <w:rsid w:val="00650B01"/>
    <w:rsid w:val="00650D5F"/>
    <w:rsid w:val="00652D7A"/>
    <w:rsid w:val="00652E5D"/>
    <w:rsid w:val="00652F68"/>
    <w:rsid w:val="00653BC4"/>
    <w:rsid w:val="00654775"/>
    <w:rsid w:val="00657123"/>
    <w:rsid w:val="006578D5"/>
    <w:rsid w:val="00663B8C"/>
    <w:rsid w:val="00664ACE"/>
    <w:rsid w:val="006677E4"/>
    <w:rsid w:val="006709A7"/>
    <w:rsid w:val="00671028"/>
    <w:rsid w:val="0067166B"/>
    <w:rsid w:val="00672E50"/>
    <w:rsid w:val="006737B5"/>
    <w:rsid w:val="00673E1A"/>
    <w:rsid w:val="0067501F"/>
    <w:rsid w:val="00675265"/>
    <w:rsid w:val="0067566F"/>
    <w:rsid w:val="006759D5"/>
    <w:rsid w:val="006760F7"/>
    <w:rsid w:val="006765BA"/>
    <w:rsid w:val="00676B6A"/>
    <w:rsid w:val="00677422"/>
    <w:rsid w:val="006834C6"/>
    <w:rsid w:val="0068668C"/>
    <w:rsid w:val="00686A62"/>
    <w:rsid w:val="0069016D"/>
    <w:rsid w:val="00690307"/>
    <w:rsid w:val="00690A15"/>
    <w:rsid w:val="006910F5"/>
    <w:rsid w:val="00691ACE"/>
    <w:rsid w:val="006926F8"/>
    <w:rsid w:val="00694920"/>
    <w:rsid w:val="006955D8"/>
    <w:rsid w:val="00695E60"/>
    <w:rsid w:val="006A052B"/>
    <w:rsid w:val="006A2EB5"/>
    <w:rsid w:val="006A5BDB"/>
    <w:rsid w:val="006A69FE"/>
    <w:rsid w:val="006B1CF9"/>
    <w:rsid w:val="006B373D"/>
    <w:rsid w:val="006B3A4D"/>
    <w:rsid w:val="006B5214"/>
    <w:rsid w:val="006B6AF5"/>
    <w:rsid w:val="006B790E"/>
    <w:rsid w:val="006C0860"/>
    <w:rsid w:val="006C0BAA"/>
    <w:rsid w:val="006C0C65"/>
    <w:rsid w:val="006C28B2"/>
    <w:rsid w:val="006C4259"/>
    <w:rsid w:val="006C4D44"/>
    <w:rsid w:val="006C5541"/>
    <w:rsid w:val="006C6612"/>
    <w:rsid w:val="006C6757"/>
    <w:rsid w:val="006C6C06"/>
    <w:rsid w:val="006C7DAF"/>
    <w:rsid w:val="006D28F6"/>
    <w:rsid w:val="006D4182"/>
    <w:rsid w:val="006D4292"/>
    <w:rsid w:val="006D4C17"/>
    <w:rsid w:val="006D5439"/>
    <w:rsid w:val="006D6A52"/>
    <w:rsid w:val="006D743C"/>
    <w:rsid w:val="006E0161"/>
    <w:rsid w:val="006E05AC"/>
    <w:rsid w:val="006E077F"/>
    <w:rsid w:val="006E2F54"/>
    <w:rsid w:val="006E48F4"/>
    <w:rsid w:val="006E4E96"/>
    <w:rsid w:val="006E57B6"/>
    <w:rsid w:val="006E7C0C"/>
    <w:rsid w:val="006E7EC0"/>
    <w:rsid w:val="006F0D04"/>
    <w:rsid w:val="006F127C"/>
    <w:rsid w:val="006F34A0"/>
    <w:rsid w:val="006F3999"/>
    <w:rsid w:val="006F5A39"/>
    <w:rsid w:val="006F6537"/>
    <w:rsid w:val="006F6D56"/>
    <w:rsid w:val="006F7BA1"/>
    <w:rsid w:val="007019FE"/>
    <w:rsid w:val="00702254"/>
    <w:rsid w:val="00702E53"/>
    <w:rsid w:val="00704D1C"/>
    <w:rsid w:val="007051EB"/>
    <w:rsid w:val="0070601F"/>
    <w:rsid w:val="00706D77"/>
    <w:rsid w:val="007076E5"/>
    <w:rsid w:val="00710C86"/>
    <w:rsid w:val="00711339"/>
    <w:rsid w:val="00711431"/>
    <w:rsid w:val="00711B18"/>
    <w:rsid w:val="0071277E"/>
    <w:rsid w:val="00712B25"/>
    <w:rsid w:val="007134E7"/>
    <w:rsid w:val="007136EC"/>
    <w:rsid w:val="00713A6C"/>
    <w:rsid w:val="00716781"/>
    <w:rsid w:val="00717C8C"/>
    <w:rsid w:val="00722C96"/>
    <w:rsid w:val="00722ED2"/>
    <w:rsid w:val="00723DAE"/>
    <w:rsid w:val="007251B2"/>
    <w:rsid w:val="007258AC"/>
    <w:rsid w:val="007258FB"/>
    <w:rsid w:val="00725E6B"/>
    <w:rsid w:val="00725F42"/>
    <w:rsid w:val="00726559"/>
    <w:rsid w:val="007277E4"/>
    <w:rsid w:val="00727819"/>
    <w:rsid w:val="00730F18"/>
    <w:rsid w:val="00731A3E"/>
    <w:rsid w:val="00732B9E"/>
    <w:rsid w:val="00733DC9"/>
    <w:rsid w:val="00733EC0"/>
    <w:rsid w:val="007340E6"/>
    <w:rsid w:val="007355FA"/>
    <w:rsid w:val="007361D6"/>
    <w:rsid w:val="0073766E"/>
    <w:rsid w:val="00740810"/>
    <w:rsid w:val="00740CA2"/>
    <w:rsid w:val="0074138A"/>
    <w:rsid w:val="0074383E"/>
    <w:rsid w:val="00744ECF"/>
    <w:rsid w:val="0074773E"/>
    <w:rsid w:val="0075026A"/>
    <w:rsid w:val="00750463"/>
    <w:rsid w:val="007525EC"/>
    <w:rsid w:val="00752F5F"/>
    <w:rsid w:val="007541CD"/>
    <w:rsid w:val="00755101"/>
    <w:rsid w:val="00755E53"/>
    <w:rsid w:val="00755E9C"/>
    <w:rsid w:val="007564A0"/>
    <w:rsid w:val="007568A7"/>
    <w:rsid w:val="00757EBA"/>
    <w:rsid w:val="007602AC"/>
    <w:rsid w:val="0076096F"/>
    <w:rsid w:val="0076136E"/>
    <w:rsid w:val="007613D7"/>
    <w:rsid w:val="0076263A"/>
    <w:rsid w:val="00762B87"/>
    <w:rsid w:val="00763821"/>
    <w:rsid w:val="00763878"/>
    <w:rsid w:val="007644FE"/>
    <w:rsid w:val="00764D78"/>
    <w:rsid w:val="007672C1"/>
    <w:rsid w:val="00771793"/>
    <w:rsid w:val="00773B44"/>
    <w:rsid w:val="007742D1"/>
    <w:rsid w:val="00774A77"/>
    <w:rsid w:val="00774E8F"/>
    <w:rsid w:val="007757B5"/>
    <w:rsid w:val="0078056B"/>
    <w:rsid w:val="00780A52"/>
    <w:rsid w:val="007821D4"/>
    <w:rsid w:val="007823C8"/>
    <w:rsid w:val="007828A2"/>
    <w:rsid w:val="007835BE"/>
    <w:rsid w:val="0078372F"/>
    <w:rsid w:val="00784355"/>
    <w:rsid w:val="00790B9E"/>
    <w:rsid w:val="00795769"/>
    <w:rsid w:val="00795978"/>
    <w:rsid w:val="007970F1"/>
    <w:rsid w:val="007A007C"/>
    <w:rsid w:val="007A0EAB"/>
    <w:rsid w:val="007A1D77"/>
    <w:rsid w:val="007A3B24"/>
    <w:rsid w:val="007A4592"/>
    <w:rsid w:val="007A4B2A"/>
    <w:rsid w:val="007A50AC"/>
    <w:rsid w:val="007A53C6"/>
    <w:rsid w:val="007A7184"/>
    <w:rsid w:val="007A72C5"/>
    <w:rsid w:val="007A7CAC"/>
    <w:rsid w:val="007A7DE1"/>
    <w:rsid w:val="007B0BFA"/>
    <w:rsid w:val="007B2163"/>
    <w:rsid w:val="007B2901"/>
    <w:rsid w:val="007B3A29"/>
    <w:rsid w:val="007B5FCE"/>
    <w:rsid w:val="007B64B9"/>
    <w:rsid w:val="007B7DBE"/>
    <w:rsid w:val="007B7EBF"/>
    <w:rsid w:val="007C1947"/>
    <w:rsid w:val="007C1ABB"/>
    <w:rsid w:val="007C22B3"/>
    <w:rsid w:val="007C304F"/>
    <w:rsid w:val="007C36AE"/>
    <w:rsid w:val="007C52F9"/>
    <w:rsid w:val="007C75A5"/>
    <w:rsid w:val="007D2A89"/>
    <w:rsid w:val="007D50CB"/>
    <w:rsid w:val="007D6147"/>
    <w:rsid w:val="007D655B"/>
    <w:rsid w:val="007D68B1"/>
    <w:rsid w:val="007D7B8A"/>
    <w:rsid w:val="007E037E"/>
    <w:rsid w:val="007E1166"/>
    <w:rsid w:val="007E1542"/>
    <w:rsid w:val="007E220E"/>
    <w:rsid w:val="007E32FD"/>
    <w:rsid w:val="007E3C13"/>
    <w:rsid w:val="007E40D1"/>
    <w:rsid w:val="007E538D"/>
    <w:rsid w:val="007E6565"/>
    <w:rsid w:val="007E7E76"/>
    <w:rsid w:val="007F06A9"/>
    <w:rsid w:val="007F0FED"/>
    <w:rsid w:val="007F1FB0"/>
    <w:rsid w:val="007F25FF"/>
    <w:rsid w:val="007F2AAE"/>
    <w:rsid w:val="007F30E6"/>
    <w:rsid w:val="007F3B90"/>
    <w:rsid w:val="007F46B4"/>
    <w:rsid w:val="007F6037"/>
    <w:rsid w:val="007F65F8"/>
    <w:rsid w:val="007F7966"/>
    <w:rsid w:val="007F7DDE"/>
    <w:rsid w:val="0080010D"/>
    <w:rsid w:val="00801182"/>
    <w:rsid w:val="008023BB"/>
    <w:rsid w:val="00802938"/>
    <w:rsid w:val="00803B6E"/>
    <w:rsid w:val="0080494D"/>
    <w:rsid w:val="00804B6F"/>
    <w:rsid w:val="008077C8"/>
    <w:rsid w:val="00807F9B"/>
    <w:rsid w:val="008106C1"/>
    <w:rsid w:val="00811A5F"/>
    <w:rsid w:val="00814033"/>
    <w:rsid w:val="00814EB5"/>
    <w:rsid w:val="00815169"/>
    <w:rsid w:val="0081545E"/>
    <w:rsid w:val="00815C94"/>
    <w:rsid w:val="00816445"/>
    <w:rsid w:val="0082110A"/>
    <w:rsid w:val="008228F7"/>
    <w:rsid w:val="00826873"/>
    <w:rsid w:val="008278DD"/>
    <w:rsid w:val="00831901"/>
    <w:rsid w:val="00832EF7"/>
    <w:rsid w:val="008337B6"/>
    <w:rsid w:val="00833AC2"/>
    <w:rsid w:val="0083625A"/>
    <w:rsid w:val="00836A01"/>
    <w:rsid w:val="0084150A"/>
    <w:rsid w:val="00841824"/>
    <w:rsid w:val="0084316E"/>
    <w:rsid w:val="008441A5"/>
    <w:rsid w:val="008442AA"/>
    <w:rsid w:val="00844FC4"/>
    <w:rsid w:val="00846EB9"/>
    <w:rsid w:val="00850345"/>
    <w:rsid w:val="008508F9"/>
    <w:rsid w:val="00853E41"/>
    <w:rsid w:val="00854B6A"/>
    <w:rsid w:val="00855E0C"/>
    <w:rsid w:val="00856629"/>
    <w:rsid w:val="008600FC"/>
    <w:rsid w:val="00861662"/>
    <w:rsid w:val="00861D2E"/>
    <w:rsid w:val="0086291D"/>
    <w:rsid w:val="00863433"/>
    <w:rsid w:val="0086347F"/>
    <w:rsid w:val="0086444F"/>
    <w:rsid w:val="008648D9"/>
    <w:rsid w:val="00866C40"/>
    <w:rsid w:val="00871B47"/>
    <w:rsid w:val="00871D4C"/>
    <w:rsid w:val="00872849"/>
    <w:rsid w:val="00873F6C"/>
    <w:rsid w:val="00876133"/>
    <w:rsid w:val="008762C1"/>
    <w:rsid w:val="0087701E"/>
    <w:rsid w:val="0087746C"/>
    <w:rsid w:val="008774CA"/>
    <w:rsid w:val="00877A1D"/>
    <w:rsid w:val="00880BD1"/>
    <w:rsid w:val="00881328"/>
    <w:rsid w:val="00885292"/>
    <w:rsid w:val="0089473C"/>
    <w:rsid w:val="00895082"/>
    <w:rsid w:val="00895E21"/>
    <w:rsid w:val="00896325"/>
    <w:rsid w:val="008972DE"/>
    <w:rsid w:val="008A0FA7"/>
    <w:rsid w:val="008A228D"/>
    <w:rsid w:val="008A28C2"/>
    <w:rsid w:val="008A30BB"/>
    <w:rsid w:val="008A4CD2"/>
    <w:rsid w:val="008A55A9"/>
    <w:rsid w:val="008A7121"/>
    <w:rsid w:val="008A7159"/>
    <w:rsid w:val="008A75CE"/>
    <w:rsid w:val="008B1867"/>
    <w:rsid w:val="008B2058"/>
    <w:rsid w:val="008B25C8"/>
    <w:rsid w:val="008B2759"/>
    <w:rsid w:val="008B4D15"/>
    <w:rsid w:val="008B549E"/>
    <w:rsid w:val="008B5B01"/>
    <w:rsid w:val="008B63DF"/>
    <w:rsid w:val="008B6ACF"/>
    <w:rsid w:val="008B6BC4"/>
    <w:rsid w:val="008B715C"/>
    <w:rsid w:val="008B7ADD"/>
    <w:rsid w:val="008B7B07"/>
    <w:rsid w:val="008C0B59"/>
    <w:rsid w:val="008C0E9B"/>
    <w:rsid w:val="008C1086"/>
    <w:rsid w:val="008C238E"/>
    <w:rsid w:val="008C2E21"/>
    <w:rsid w:val="008C3895"/>
    <w:rsid w:val="008C4570"/>
    <w:rsid w:val="008C4BEB"/>
    <w:rsid w:val="008C5A45"/>
    <w:rsid w:val="008C6102"/>
    <w:rsid w:val="008C7FFC"/>
    <w:rsid w:val="008D04AC"/>
    <w:rsid w:val="008D0514"/>
    <w:rsid w:val="008D058D"/>
    <w:rsid w:val="008D0650"/>
    <w:rsid w:val="008D0EB9"/>
    <w:rsid w:val="008D2B3B"/>
    <w:rsid w:val="008D3E03"/>
    <w:rsid w:val="008D5B5D"/>
    <w:rsid w:val="008D5DF1"/>
    <w:rsid w:val="008D6063"/>
    <w:rsid w:val="008E0DE4"/>
    <w:rsid w:val="008E25DB"/>
    <w:rsid w:val="008E2BCE"/>
    <w:rsid w:val="008E3A7F"/>
    <w:rsid w:val="008E3BB7"/>
    <w:rsid w:val="008E4684"/>
    <w:rsid w:val="008E4D2C"/>
    <w:rsid w:val="008E4F26"/>
    <w:rsid w:val="008E72FC"/>
    <w:rsid w:val="008E7549"/>
    <w:rsid w:val="008E758D"/>
    <w:rsid w:val="008F08DE"/>
    <w:rsid w:val="008F39B6"/>
    <w:rsid w:val="008F3C3B"/>
    <w:rsid w:val="008F4B43"/>
    <w:rsid w:val="008F5774"/>
    <w:rsid w:val="008F6571"/>
    <w:rsid w:val="00900367"/>
    <w:rsid w:val="009009C6"/>
    <w:rsid w:val="00900C3A"/>
    <w:rsid w:val="009023ED"/>
    <w:rsid w:val="00902865"/>
    <w:rsid w:val="00902D23"/>
    <w:rsid w:val="00903743"/>
    <w:rsid w:val="009050F4"/>
    <w:rsid w:val="0090525B"/>
    <w:rsid w:val="00907A6A"/>
    <w:rsid w:val="00907FD7"/>
    <w:rsid w:val="00910D35"/>
    <w:rsid w:val="00911F6E"/>
    <w:rsid w:val="0091414D"/>
    <w:rsid w:val="009149C9"/>
    <w:rsid w:val="00916595"/>
    <w:rsid w:val="00916FC7"/>
    <w:rsid w:val="00922EC0"/>
    <w:rsid w:val="009239BB"/>
    <w:rsid w:val="00924A2D"/>
    <w:rsid w:val="00925909"/>
    <w:rsid w:val="00926568"/>
    <w:rsid w:val="00927623"/>
    <w:rsid w:val="00927959"/>
    <w:rsid w:val="009313CF"/>
    <w:rsid w:val="009344B8"/>
    <w:rsid w:val="00936CFA"/>
    <w:rsid w:val="00936D37"/>
    <w:rsid w:val="00937FAF"/>
    <w:rsid w:val="009400CB"/>
    <w:rsid w:val="0094022E"/>
    <w:rsid w:val="009411CB"/>
    <w:rsid w:val="00941CA5"/>
    <w:rsid w:val="009439A1"/>
    <w:rsid w:val="00944079"/>
    <w:rsid w:val="00945CB4"/>
    <w:rsid w:val="00946F04"/>
    <w:rsid w:val="0095005D"/>
    <w:rsid w:val="0095231E"/>
    <w:rsid w:val="00952B97"/>
    <w:rsid w:val="0095390F"/>
    <w:rsid w:val="009545CF"/>
    <w:rsid w:val="00956F63"/>
    <w:rsid w:val="009570D4"/>
    <w:rsid w:val="0096062F"/>
    <w:rsid w:val="00961143"/>
    <w:rsid w:val="009613DF"/>
    <w:rsid w:val="009618FE"/>
    <w:rsid w:val="00962920"/>
    <w:rsid w:val="009642DB"/>
    <w:rsid w:val="00964460"/>
    <w:rsid w:val="00966172"/>
    <w:rsid w:val="009674E9"/>
    <w:rsid w:val="00967561"/>
    <w:rsid w:val="0097049E"/>
    <w:rsid w:val="00971319"/>
    <w:rsid w:val="00972CF9"/>
    <w:rsid w:val="00972DB9"/>
    <w:rsid w:val="009736C4"/>
    <w:rsid w:val="00973850"/>
    <w:rsid w:val="00973AD0"/>
    <w:rsid w:val="0097423C"/>
    <w:rsid w:val="009749E4"/>
    <w:rsid w:val="009765AB"/>
    <w:rsid w:val="00980BDC"/>
    <w:rsid w:val="00980C62"/>
    <w:rsid w:val="00981062"/>
    <w:rsid w:val="009820EA"/>
    <w:rsid w:val="00984C66"/>
    <w:rsid w:val="00985D92"/>
    <w:rsid w:val="009865C2"/>
    <w:rsid w:val="009865CD"/>
    <w:rsid w:val="00987DA6"/>
    <w:rsid w:val="00990854"/>
    <w:rsid w:val="00990BC3"/>
    <w:rsid w:val="00992694"/>
    <w:rsid w:val="0099328F"/>
    <w:rsid w:val="009943B3"/>
    <w:rsid w:val="0099469A"/>
    <w:rsid w:val="00994C88"/>
    <w:rsid w:val="0099533D"/>
    <w:rsid w:val="00995C78"/>
    <w:rsid w:val="00996562"/>
    <w:rsid w:val="009973EB"/>
    <w:rsid w:val="009A143D"/>
    <w:rsid w:val="009A1A08"/>
    <w:rsid w:val="009A1B38"/>
    <w:rsid w:val="009A259D"/>
    <w:rsid w:val="009A45D7"/>
    <w:rsid w:val="009A47F0"/>
    <w:rsid w:val="009A50B1"/>
    <w:rsid w:val="009A5D90"/>
    <w:rsid w:val="009A63BA"/>
    <w:rsid w:val="009A754B"/>
    <w:rsid w:val="009A7DDD"/>
    <w:rsid w:val="009B05B5"/>
    <w:rsid w:val="009B11C0"/>
    <w:rsid w:val="009B3A69"/>
    <w:rsid w:val="009B62A2"/>
    <w:rsid w:val="009C3024"/>
    <w:rsid w:val="009C3A7B"/>
    <w:rsid w:val="009C3E8C"/>
    <w:rsid w:val="009C5200"/>
    <w:rsid w:val="009C594B"/>
    <w:rsid w:val="009C5EE5"/>
    <w:rsid w:val="009C6444"/>
    <w:rsid w:val="009C65AE"/>
    <w:rsid w:val="009D037E"/>
    <w:rsid w:val="009D0EDC"/>
    <w:rsid w:val="009D15E0"/>
    <w:rsid w:val="009D2306"/>
    <w:rsid w:val="009D2D31"/>
    <w:rsid w:val="009D5096"/>
    <w:rsid w:val="009D5625"/>
    <w:rsid w:val="009D5A53"/>
    <w:rsid w:val="009D74B1"/>
    <w:rsid w:val="009E18BE"/>
    <w:rsid w:val="009E277C"/>
    <w:rsid w:val="009E3DCD"/>
    <w:rsid w:val="009E47CD"/>
    <w:rsid w:val="009E4EED"/>
    <w:rsid w:val="009E77C4"/>
    <w:rsid w:val="009E79B8"/>
    <w:rsid w:val="009F1B9E"/>
    <w:rsid w:val="009F1EF0"/>
    <w:rsid w:val="009F2809"/>
    <w:rsid w:val="009F3D76"/>
    <w:rsid w:val="009F4838"/>
    <w:rsid w:val="009F4B2A"/>
    <w:rsid w:val="009F4D37"/>
    <w:rsid w:val="009F53BC"/>
    <w:rsid w:val="009F7361"/>
    <w:rsid w:val="009F79A6"/>
    <w:rsid w:val="00A00D96"/>
    <w:rsid w:val="00A01DB5"/>
    <w:rsid w:val="00A01F4D"/>
    <w:rsid w:val="00A02A36"/>
    <w:rsid w:val="00A034C4"/>
    <w:rsid w:val="00A03D89"/>
    <w:rsid w:val="00A03E08"/>
    <w:rsid w:val="00A041FB"/>
    <w:rsid w:val="00A06DB0"/>
    <w:rsid w:val="00A10BB4"/>
    <w:rsid w:val="00A12387"/>
    <w:rsid w:val="00A13A28"/>
    <w:rsid w:val="00A13C17"/>
    <w:rsid w:val="00A13DC8"/>
    <w:rsid w:val="00A15FA8"/>
    <w:rsid w:val="00A17338"/>
    <w:rsid w:val="00A2021B"/>
    <w:rsid w:val="00A22B00"/>
    <w:rsid w:val="00A23CDB"/>
    <w:rsid w:val="00A24D09"/>
    <w:rsid w:val="00A25FCE"/>
    <w:rsid w:val="00A265CD"/>
    <w:rsid w:val="00A26E29"/>
    <w:rsid w:val="00A277D2"/>
    <w:rsid w:val="00A3202E"/>
    <w:rsid w:val="00A32B4E"/>
    <w:rsid w:val="00A32E46"/>
    <w:rsid w:val="00A34616"/>
    <w:rsid w:val="00A35112"/>
    <w:rsid w:val="00A36BD6"/>
    <w:rsid w:val="00A37C57"/>
    <w:rsid w:val="00A4004A"/>
    <w:rsid w:val="00A410F7"/>
    <w:rsid w:val="00A419BB"/>
    <w:rsid w:val="00A44DF3"/>
    <w:rsid w:val="00A45330"/>
    <w:rsid w:val="00A45E89"/>
    <w:rsid w:val="00A460F2"/>
    <w:rsid w:val="00A47AAC"/>
    <w:rsid w:val="00A50583"/>
    <w:rsid w:val="00A51B48"/>
    <w:rsid w:val="00A52009"/>
    <w:rsid w:val="00A52E80"/>
    <w:rsid w:val="00A5381A"/>
    <w:rsid w:val="00A53F28"/>
    <w:rsid w:val="00A5426B"/>
    <w:rsid w:val="00A555C0"/>
    <w:rsid w:val="00A6084B"/>
    <w:rsid w:val="00A611C7"/>
    <w:rsid w:val="00A61633"/>
    <w:rsid w:val="00A61763"/>
    <w:rsid w:val="00A61AB2"/>
    <w:rsid w:val="00A61F34"/>
    <w:rsid w:val="00A63F39"/>
    <w:rsid w:val="00A655F7"/>
    <w:rsid w:val="00A6595A"/>
    <w:rsid w:val="00A66376"/>
    <w:rsid w:val="00A66DA9"/>
    <w:rsid w:val="00A7186D"/>
    <w:rsid w:val="00A720D1"/>
    <w:rsid w:val="00A724AC"/>
    <w:rsid w:val="00A72FA0"/>
    <w:rsid w:val="00A756FA"/>
    <w:rsid w:val="00A76F66"/>
    <w:rsid w:val="00A77F6F"/>
    <w:rsid w:val="00A820B6"/>
    <w:rsid w:val="00A8287D"/>
    <w:rsid w:val="00A83651"/>
    <w:rsid w:val="00A83D70"/>
    <w:rsid w:val="00A85630"/>
    <w:rsid w:val="00A9005A"/>
    <w:rsid w:val="00A9056C"/>
    <w:rsid w:val="00A9100E"/>
    <w:rsid w:val="00A93FDA"/>
    <w:rsid w:val="00A94423"/>
    <w:rsid w:val="00A95ED9"/>
    <w:rsid w:val="00A95FA2"/>
    <w:rsid w:val="00A965B2"/>
    <w:rsid w:val="00A9784B"/>
    <w:rsid w:val="00A9789E"/>
    <w:rsid w:val="00A97D18"/>
    <w:rsid w:val="00AA0E18"/>
    <w:rsid w:val="00AA214F"/>
    <w:rsid w:val="00AA4D8B"/>
    <w:rsid w:val="00AA56BD"/>
    <w:rsid w:val="00AA61B7"/>
    <w:rsid w:val="00AB1398"/>
    <w:rsid w:val="00AB1D10"/>
    <w:rsid w:val="00AB2548"/>
    <w:rsid w:val="00AB29FE"/>
    <w:rsid w:val="00AB377F"/>
    <w:rsid w:val="00AB4CFB"/>
    <w:rsid w:val="00AB7ECD"/>
    <w:rsid w:val="00AB7EDF"/>
    <w:rsid w:val="00AC0C06"/>
    <w:rsid w:val="00AC1C35"/>
    <w:rsid w:val="00AC240F"/>
    <w:rsid w:val="00AC2EB0"/>
    <w:rsid w:val="00AC36C4"/>
    <w:rsid w:val="00AC49F0"/>
    <w:rsid w:val="00AC6930"/>
    <w:rsid w:val="00AC706C"/>
    <w:rsid w:val="00AC73C7"/>
    <w:rsid w:val="00AD00D8"/>
    <w:rsid w:val="00AD0231"/>
    <w:rsid w:val="00AD06F6"/>
    <w:rsid w:val="00AD27E2"/>
    <w:rsid w:val="00AD3333"/>
    <w:rsid w:val="00AD5CC1"/>
    <w:rsid w:val="00AD621A"/>
    <w:rsid w:val="00AE08D3"/>
    <w:rsid w:val="00AE0C02"/>
    <w:rsid w:val="00AE19D7"/>
    <w:rsid w:val="00AE2AD3"/>
    <w:rsid w:val="00AE5162"/>
    <w:rsid w:val="00AE6A1E"/>
    <w:rsid w:val="00AE6B23"/>
    <w:rsid w:val="00AF0096"/>
    <w:rsid w:val="00AF0B1B"/>
    <w:rsid w:val="00AF2450"/>
    <w:rsid w:val="00AF295A"/>
    <w:rsid w:val="00AF37E6"/>
    <w:rsid w:val="00AF5FD4"/>
    <w:rsid w:val="00AF6DFC"/>
    <w:rsid w:val="00B00C06"/>
    <w:rsid w:val="00B014D4"/>
    <w:rsid w:val="00B0215C"/>
    <w:rsid w:val="00B02DDF"/>
    <w:rsid w:val="00B050BE"/>
    <w:rsid w:val="00B05371"/>
    <w:rsid w:val="00B06D86"/>
    <w:rsid w:val="00B07768"/>
    <w:rsid w:val="00B1104F"/>
    <w:rsid w:val="00B11C47"/>
    <w:rsid w:val="00B12C9F"/>
    <w:rsid w:val="00B13028"/>
    <w:rsid w:val="00B139D3"/>
    <w:rsid w:val="00B15F75"/>
    <w:rsid w:val="00B16A07"/>
    <w:rsid w:val="00B20085"/>
    <w:rsid w:val="00B20A53"/>
    <w:rsid w:val="00B211EC"/>
    <w:rsid w:val="00B21C50"/>
    <w:rsid w:val="00B2291D"/>
    <w:rsid w:val="00B23940"/>
    <w:rsid w:val="00B23D09"/>
    <w:rsid w:val="00B265E4"/>
    <w:rsid w:val="00B26B79"/>
    <w:rsid w:val="00B27915"/>
    <w:rsid w:val="00B313A1"/>
    <w:rsid w:val="00B33062"/>
    <w:rsid w:val="00B35D97"/>
    <w:rsid w:val="00B3744E"/>
    <w:rsid w:val="00B41739"/>
    <w:rsid w:val="00B425F1"/>
    <w:rsid w:val="00B429AB"/>
    <w:rsid w:val="00B42FB5"/>
    <w:rsid w:val="00B441C5"/>
    <w:rsid w:val="00B465C7"/>
    <w:rsid w:val="00B52D94"/>
    <w:rsid w:val="00B54E70"/>
    <w:rsid w:val="00B553AC"/>
    <w:rsid w:val="00B55DFC"/>
    <w:rsid w:val="00B570EE"/>
    <w:rsid w:val="00B61CEA"/>
    <w:rsid w:val="00B63219"/>
    <w:rsid w:val="00B637B8"/>
    <w:rsid w:val="00B656AA"/>
    <w:rsid w:val="00B66314"/>
    <w:rsid w:val="00B668B9"/>
    <w:rsid w:val="00B6718D"/>
    <w:rsid w:val="00B7026F"/>
    <w:rsid w:val="00B709EC"/>
    <w:rsid w:val="00B70BDD"/>
    <w:rsid w:val="00B716DE"/>
    <w:rsid w:val="00B71952"/>
    <w:rsid w:val="00B724CB"/>
    <w:rsid w:val="00B734C9"/>
    <w:rsid w:val="00B73C15"/>
    <w:rsid w:val="00B74844"/>
    <w:rsid w:val="00B75712"/>
    <w:rsid w:val="00B75CB9"/>
    <w:rsid w:val="00B7616E"/>
    <w:rsid w:val="00B763C9"/>
    <w:rsid w:val="00B764BB"/>
    <w:rsid w:val="00B8088A"/>
    <w:rsid w:val="00B80CB0"/>
    <w:rsid w:val="00B822C6"/>
    <w:rsid w:val="00B84075"/>
    <w:rsid w:val="00B85734"/>
    <w:rsid w:val="00B85847"/>
    <w:rsid w:val="00B8691B"/>
    <w:rsid w:val="00B8704F"/>
    <w:rsid w:val="00B90103"/>
    <w:rsid w:val="00B908D9"/>
    <w:rsid w:val="00B90B46"/>
    <w:rsid w:val="00B90BEA"/>
    <w:rsid w:val="00B90C9F"/>
    <w:rsid w:val="00B90DE7"/>
    <w:rsid w:val="00B91431"/>
    <w:rsid w:val="00B937ED"/>
    <w:rsid w:val="00B93F4C"/>
    <w:rsid w:val="00B94562"/>
    <w:rsid w:val="00B95FA2"/>
    <w:rsid w:val="00B96BEC"/>
    <w:rsid w:val="00B97249"/>
    <w:rsid w:val="00BA03A3"/>
    <w:rsid w:val="00BA2933"/>
    <w:rsid w:val="00BA367B"/>
    <w:rsid w:val="00BA4493"/>
    <w:rsid w:val="00BA5A2A"/>
    <w:rsid w:val="00BA6707"/>
    <w:rsid w:val="00BB1D9F"/>
    <w:rsid w:val="00BB22C7"/>
    <w:rsid w:val="00BB2D56"/>
    <w:rsid w:val="00BB2ED5"/>
    <w:rsid w:val="00BB51EC"/>
    <w:rsid w:val="00BB5F17"/>
    <w:rsid w:val="00BB6EE2"/>
    <w:rsid w:val="00BC0271"/>
    <w:rsid w:val="00BC2376"/>
    <w:rsid w:val="00BC2E7A"/>
    <w:rsid w:val="00BC46D6"/>
    <w:rsid w:val="00BC6A25"/>
    <w:rsid w:val="00BC75F7"/>
    <w:rsid w:val="00BC7F48"/>
    <w:rsid w:val="00BD0474"/>
    <w:rsid w:val="00BD2C67"/>
    <w:rsid w:val="00BD38FF"/>
    <w:rsid w:val="00BD5959"/>
    <w:rsid w:val="00BD6195"/>
    <w:rsid w:val="00BD6FCE"/>
    <w:rsid w:val="00BD7570"/>
    <w:rsid w:val="00BD7BDB"/>
    <w:rsid w:val="00BE0F3C"/>
    <w:rsid w:val="00BE36F8"/>
    <w:rsid w:val="00BE53D2"/>
    <w:rsid w:val="00BE5AE4"/>
    <w:rsid w:val="00BE6036"/>
    <w:rsid w:val="00BE7178"/>
    <w:rsid w:val="00BF0537"/>
    <w:rsid w:val="00BF06E3"/>
    <w:rsid w:val="00BF174A"/>
    <w:rsid w:val="00BF2115"/>
    <w:rsid w:val="00BF2547"/>
    <w:rsid w:val="00BF26FA"/>
    <w:rsid w:val="00BF3A94"/>
    <w:rsid w:val="00BF413A"/>
    <w:rsid w:val="00BF65EF"/>
    <w:rsid w:val="00C03991"/>
    <w:rsid w:val="00C05830"/>
    <w:rsid w:val="00C05C30"/>
    <w:rsid w:val="00C06C48"/>
    <w:rsid w:val="00C16CDF"/>
    <w:rsid w:val="00C1783A"/>
    <w:rsid w:val="00C17FB5"/>
    <w:rsid w:val="00C227AE"/>
    <w:rsid w:val="00C23416"/>
    <w:rsid w:val="00C26513"/>
    <w:rsid w:val="00C31203"/>
    <w:rsid w:val="00C3133D"/>
    <w:rsid w:val="00C3159E"/>
    <w:rsid w:val="00C31E03"/>
    <w:rsid w:val="00C321B4"/>
    <w:rsid w:val="00C33699"/>
    <w:rsid w:val="00C33D75"/>
    <w:rsid w:val="00C342EC"/>
    <w:rsid w:val="00C34AE4"/>
    <w:rsid w:val="00C36B3A"/>
    <w:rsid w:val="00C378C9"/>
    <w:rsid w:val="00C405B3"/>
    <w:rsid w:val="00C407B7"/>
    <w:rsid w:val="00C40A1E"/>
    <w:rsid w:val="00C40CAB"/>
    <w:rsid w:val="00C42DB0"/>
    <w:rsid w:val="00C442E7"/>
    <w:rsid w:val="00C50A73"/>
    <w:rsid w:val="00C50DF9"/>
    <w:rsid w:val="00C51F5D"/>
    <w:rsid w:val="00C5207D"/>
    <w:rsid w:val="00C52C43"/>
    <w:rsid w:val="00C52F92"/>
    <w:rsid w:val="00C532F5"/>
    <w:rsid w:val="00C53734"/>
    <w:rsid w:val="00C549A8"/>
    <w:rsid w:val="00C54F5B"/>
    <w:rsid w:val="00C5742F"/>
    <w:rsid w:val="00C608B2"/>
    <w:rsid w:val="00C61052"/>
    <w:rsid w:val="00C62C41"/>
    <w:rsid w:val="00C630F7"/>
    <w:rsid w:val="00C64686"/>
    <w:rsid w:val="00C66A25"/>
    <w:rsid w:val="00C716CB"/>
    <w:rsid w:val="00C724BC"/>
    <w:rsid w:val="00C733A3"/>
    <w:rsid w:val="00C73C27"/>
    <w:rsid w:val="00C749C7"/>
    <w:rsid w:val="00C761F0"/>
    <w:rsid w:val="00C76BB7"/>
    <w:rsid w:val="00C803FC"/>
    <w:rsid w:val="00C80A0C"/>
    <w:rsid w:val="00C80ED3"/>
    <w:rsid w:val="00C810E8"/>
    <w:rsid w:val="00C81E30"/>
    <w:rsid w:val="00C8463D"/>
    <w:rsid w:val="00C84CB2"/>
    <w:rsid w:val="00C85307"/>
    <w:rsid w:val="00C858F6"/>
    <w:rsid w:val="00C85A54"/>
    <w:rsid w:val="00C8604E"/>
    <w:rsid w:val="00C861A7"/>
    <w:rsid w:val="00C871C6"/>
    <w:rsid w:val="00C921E2"/>
    <w:rsid w:val="00C92DFF"/>
    <w:rsid w:val="00C9443D"/>
    <w:rsid w:val="00C96341"/>
    <w:rsid w:val="00C965DD"/>
    <w:rsid w:val="00C9733F"/>
    <w:rsid w:val="00C977A1"/>
    <w:rsid w:val="00C97862"/>
    <w:rsid w:val="00C978FC"/>
    <w:rsid w:val="00C97B66"/>
    <w:rsid w:val="00CA0C3B"/>
    <w:rsid w:val="00CA0EBD"/>
    <w:rsid w:val="00CA2F29"/>
    <w:rsid w:val="00CA4791"/>
    <w:rsid w:val="00CA610B"/>
    <w:rsid w:val="00CA6CFF"/>
    <w:rsid w:val="00CB04E8"/>
    <w:rsid w:val="00CB1A9A"/>
    <w:rsid w:val="00CB221B"/>
    <w:rsid w:val="00CB23A9"/>
    <w:rsid w:val="00CB2B50"/>
    <w:rsid w:val="00CB2E13"/>
    <w:rsid w:val="00CB3C04"/>
    <w:rsid w:val="00CB495D"/>
    <w:rsid w:val="00CB4C2D"/>
    <w:rsid w:val="00CB5AB5"/>
    <w:rsid w:val="00CB72F1"/>
    <w:rsid w:val="00CB7357"/>
    <w:rsid w:val="00CB7F2C"/>
    <w:rsid w:val="00CC08A6"/>
    <w:rsid w:val="00CC11D0"/>
    <w:rsid w:val="00CC21E7"/>
    <w:rsid w:val="00CC2370"/>
    <w:rsid w:val="00CC2A2F"/>
    <w:rsid w:val="00CC370A"/>
    <w:rsid w:val="00CC4AF4"/>
    <w:rsid w:val="00CC525B"/>
    <w:rsid w:val="00CC5828"/>
    <w:rsid w:val="00CC596C"/>
    <w:rsid w:val="00CC6145"/>
    <w:rsid w:val="00CC6507"/>
    <w:rsid w:val="00CC6A8C"/>
    <w:rsid w:val="00CC6ABE"/>
    <w:rsid w:val="00CC7742"/>
    <w:rsid w:val="00CD0A2F"/>
    <w:rsid w:val="00CD19CF"/>
    <w:rsid w:val="00CD20E9"/>
    <w:rsid w:val="00CD3501"/>
    <w:rsid w:val="00CD3AC9"/>
    <w:rsid w:val="00CD3F0F"/>
    <w:rsid w:val="00CD45D4"/>
    <w:rsid w:val="00CD488D"/>
    <w:rsid w:val="00CD4F75"/>
    <w:rsid w:val="00CD57B7"/>
    <w:rsid w:val="00CE0B4D"/>
    <w:rsid w:val="00CE0F68"/>
    <w:rsid w:val="00CE6C72"/>
    <w:rsid w:val="00CE6E61"/>
    <w:rsid w:val="00CF07AA"/>
    <w:rsid w:val="00CF0C99"/>
    <w:rsid w:val="00CF15AC"/>
    <w:rsid w:val="00CF2BF5"/>
    <w:rsid w:val="00CF2EA3"/>
    <w:rsid w:val="00CF4173"/>
    <w:rsid w:val="00CF481D"/>
    <w:rsid w:val="00CF4F12"/>
    <w:rsid w:val="00CF600B"/>
    <w:rsid w:val="00CF681D"/>
    <w:rsid w:val="00CF7384"/>
    <w:rsid w:val="00D00346"/>
    <w:rsid w:val="00D04285"/>
    <w:rsid w:val="00D04734"/>
    <w:rsid w:val="00D07639"/>
    <w:rsid w:val="00D07E2E"/>
    <w:rsid w:val="00D1003E"/>
    <w:rsid w:val="00D10C9B"/>
    <w:rsid w:val="00D10EF4"/>
    <w:rsid w:val="00D110B4"/>
    <w:rsid w:val="00D11196"/>
    <w:rsid w:val="00D11C14"/>
    <w:rsid w:val="00D11F04"/>
    <w:rsid w:val="00D176AB"/>
    <w:rsid w:val="00D202CB"/>
    <w:rsid w:val="00D21F97"/>
    <w:rsid w:val="00D228AC"/>
    <w:rsid w:val="00D23518"/>
    <w:rsid w:val="00D24CBE"/>
    <w:rsid w:val="00D24EBE"/>
    <w:rsid w:val="00D255D9"/>
    <w:rsid w:val="00D2670F"/>
    <w:rsid w:val="00D273F3"/>
    <w:rsid w:val="00D30602"/>
    <w:rsid w:val="00D30985"/>
    <w:rsid w:val="00D310A8"/>
    <w:rsid w:val="00D35A79"/>
    <w:rsid w:val="00D365B5"/>
    <w:rsid w:val="00D37B3E"/>
    <w:rsid w:val="00D40097"/>
    <w:rsid w:val="00D40942"/>
    <w:rsid w:val="00D40F54"/>
    <w:rsid w:val="00D40FB9"/>
    <w:rsid w:val="00D439C1"/>
    <w:rsid w:val="00D44308"/>
    <w:rsid w:val="00D45D01"/>
    <w:rsid w:val="00D4704B"/>
    <w:rsid w:val="00D5010C"/>
    <w:rsid w:val="00D5145F"/>
    <w:rsid w:val="00D5360C"/>
    <w:rsid w:val="00D53FBA"/>
    <w:rsid w:val="00D55A5C"/>
    <w:rsid w:val="00D57323"/>
    <w:rsid w:val="00D57AAB"/>
    <w:rsid w:val="00D62612"/>
    <w:rsid w:val="00D62DE8"/>
    <w:rsid w:val="00D6449C"/>
    <w:rsid w:val="00D64A82"/>
    <w:rsid w:val="00D651E8"/>
    <w:rsid w:val="00D656DB"/>
    <w:rsid w:val="00D65F3D"/>
    <w:rsid w:val="00D71AE5"/>
    <w:rsid w:val="00D73455"/>
    <w:rsid w:val="00D7567A"/>
    <w:rsid w:val="00D76033"/>
    <w:rsid w:val="00D76710"/>
    <w:rsid w:val="00D77C86"/>
    <w:rsid w:val="00D80307"/>
    <w:rsid w:val="00D80A64"/>
    <w:rsid w:val="00D82162"/>
    <w:rsid w:val="00D82AD0"/>
    <w:rsid w:val="00D840F3"/>
    <w:rsid w:val="00D84724"/>
    <w:rsid w:val="00D84F52"/>
    <w:rsid w:val="00D90327"/>
    <w:rsid w:val="00D911ED"/>
    <w:rsid w:val="00D92997"/>
    <w:rsid w:val="00D93188"/>
    <w:rsid w:val="00D93262"/>
    <w:rsid w:val="00D965DA"/>
    <w:rsid w:val="00D97217"/>
    <w:rsid w:val="00DA27B2"/>
    <w:rsid w:val="00DA2D37"/>
    <w:rsid w:val="00DA2F5F"/>
    <w:rsid w:val="00DA41C4"/>
    <w:rsid w:val="00DA5451"/>
    <w:rsid w:val="00DA5DC9"/>
    <w:rsid w:val="00DA6F46"/>
    <w:rsid w:val="00DA728F"/>
    <w:rsid w:val="00DA7FE6"/>
    <w:rsid w:val="00DB1D26"/>
    <w:rsid w:val="00DB1EFE"/>
    <w:rsid w:val="00DB2CB2"/>
    <w:rsid w:val="00DB2CB6"/>
    <w:rsid w:val="00DB3B79"/>
    <w:rsid w:val="00DB44EC"/>
    <w:rsid w:val="00DB50CA"/>
    <w:rsid w:val="00DB5767"/>
    <w:rsid w:val="00DB5D92"/>
    <w:rsid w:val="00DC0797"/>
    <w:rsid w:val="00DC09ED"/>
    <w:rsid w:val="00DC124A"/>
    <w:rsid w:val="00DC1CED"/>
    <w:rsid w:val="00DC4517"/>
    <w:rsid w:val="00DC4A7E"/>
    <w:rsid w:val="00DC5B69"/>
    <w:rsid w:val="00DC6237"/>
    <w:rsid w:val="00DC67AB"/>
    <w:rsid w:val="00DD0126"/>
    <w:rsid w:val="00DD112E"/>
    <w:rsid w:val="00DD1EDD"/>
    <w:rsid w:val="00DD2D35"/>
    <w:rsid w:val="00DD3A6A"/>
    <w:rsid w:val="00DD5952"/>
    <w:rsid w:val="00DD654E"/>
    <w:rsid w:val="00DD73F5"/>
    <w:rsid w:val="00DE3B67"/>
    <w:rsid w:val="00DE4208"/>
    <w:rsid w:val="00DE5DCE"/>
    <w:rsid w:val="00DE64B7"/>
    <w:rsid w:val="00DE7364"/>
    <w:rsid w:val="00DF0F1D"/>
    <w:rsid w:val="00DF1573"/>
    <w:rsid w:val="00DF2448"/>
    <w:rsid w:val="00DF5966"/>
    <w:rsid w:val="00DF5A24"/>
    <w:rsid w:val="00DF6AC2"/>
    <w:rsid w:val="00DF767C"/>
    <w:rsid w:val="00DF7CA9"/>
    <w:rsid w:val="00E01D69"/>
    <w:rsid w:val="00E044B0"/>
    <w:rsid w:val="00E04DDF"/>
    <w:rsid w:val="00E05E6E"/>
    <w:rsid w:val="00E06342"/>
    <w:rsid w:val="00E070C8"/>
    <w:rsid w:val="00E10A35"/>
    <w:rsid w:val="00E10D2E"/>
    <w:rsid w:val="00E11E26"/>
    <w:rsid w:val="00E121C3"/>
    <w:rsid w:val="00E12D65"/>
    <w:rsid w:val="00E1590B"/>
    <w:rsid w:val="00E171CF"/>
    <w:rsid w:val="00E17BE1"/>
    <w:rsid w:val="00E21A21"/>
    <w:rsid w:val="00E22AB6"/>
    <w:rsid w:val="00E253E8"/>
    <w:rsid w:val="00E25E41"/>
    <w:rsid w:val="00E27DAE"/>
    <w:rsid w:val="00E31FBA"/>
    <w:rsid w:val="00E3608A"/>
    <w:rsid w:val="00E37782"/>
    <w:rsid w:val="00E40833"/>
    <w:rsid w:val="00E41FE3"/>
    <w:rsid w:val="00E425AC"/>
    <w:rsid w:val="00E42767"/>
    <w:rsid w:val="00E43503"/>
    <w:rsid w:val="00E44A47"/>
    <w:rsid w:val="00E4695D"/>
    <w:rsid w:val="00E50666"/>
    <w:rsid w:val="00E51167"/>
    <w:rsid w:val="00E531B9"/>
    <w:rsid w:val="00E53552"/>
    <w:rsid w:val="00E54C92"/>
    <w:rsid w:val="00E54D4A"/>
    <w:rsid w:val="00E60C1B"/>
    <w:rsid w:val="00E60F9B"/>
    <w:rsid w:val="00E60FFD"/>
    <w:rsid w:val="00E61641"/>
    <w:rsid w:val="00E64835"/>
    <w:rsid w:val="00E64D5F"/>
    <w:rsid w:val="00E65C0B"/>
    <w:rsid w:val="00E65C13"/>
    <w:rsid w:val="00E66097"/>
    <w:rsid w:val="00E66EA8"/>
    <w:rsid w:val="00E677BE"/>
    <w:rsid w:val="00E713EA"/>
    <w:rsid w:val="00E71432"/>
    <w:rsid w:val="00E7157D"/>
    <w:rsid w:val="00E718F7"/>
    <w:rsid w:val="00E72A8B"/>
    <w:rsid w:val="00E73475"/>
    <w:rsid w:val="00E74ACF"/>
    <w:rsid w:val="00E74FE3"/>
    <w:rsid w:val="00E76D6D"/>
    <w:rsid w:val="00E80453"/>
    <w:rsid w:val="00E80CA1"/>
    <w:rsid w:val="00E81762"/>
    <w:rsid w:val="00E81914"/>
    <w:rsid w:val="00E82B6C"/>
    <w:rsid w:val="00E83D9F"/>
    <w:rsid w:val="00E859C0"/>
    <w:rsid w:val="00E86D5D"/>
    <w:rsid w:val="00E91063"/>
    <w:rsid w:val="00E91D91"/>
    <w:rsid w:val="00E9272C"/>
    <w:rsid w:val="00E92BBB"/>
    <w:rsid w:val="00E93C87"/>
    <w:rsid w:val="00E95AB0"/>
    <w:rsid w:val="00E95C3D"/>
    <w:rsid w:val="00E95EE4"/>
    <w:rsid w:val="00EA000E"/>
    <w:rsid w:val="00EA0C33"/>
    <w:rsid w:val="00EA1FC0"/>
    <w:rsid w:val="00EA2A34"/>
    <w:rsid w:val="00EA4071"/>
    <w:rsid w:val="00EA425E"/>
    <w:rsid w:val="00EA6C89"/>
    <w:rsid w:val="00EA77C1"/>
    <w:rsid w:val="00EB1BD5"/>
    <w:rsid w:val="00EB2785"/>
    <w:rsid w:val="00EB3C5F"/>
    <w:rsid w:val="00EB451E"/>
    <w:rsid w:val="00EB4799"/>
    <w:rsid w:val="00EB514F"/>
    <w:rsid w:val="00EC0589"/>
    <w:rsid w:val="00EC0930"/>
    <w:rsid w:val="00EC0B7F"/>
    <w:rsid w:val="00EC1303"/>
    <w:rsid w:val="00EC1CC8"/>
    <w:rsid w:val="00EC1CCF"/>
    <w:rsid w:val="00EC1E01"/>
    <w:rsid w:val="00EC21E0"/>
    <w:rsid w:val="00EC4B67"/>
    <w:rsid w:val="00EC549B"/>
    <w:rsid w:val="00EC5E71"/>
    <w:rsid w:val="00EC68AC"/>
    <w:rsid w:val="00ED0141"/>
    <w:rsid w:val="00ED0EC7"/>
    <w:rsid w:val="00ED0ED7"/>
    <w:rsid w:val="00ED1FE5"/>
    <w:rsid w:val="00ED23B4"/>
    <w:rsid w:val="00ED5F16"/>
    <w:rsid w:val="00ED6791"/>
    <w:rsid w:val="00EE0CCC"/>
    <w:rsid w:val="00EE3838"/>
    <w:rsid w:val="00EE4158"/>
    <w:rsid w:val="00EE44EF"/>
    <w:rsid w:val="00EE55FD"/>
    <w:rsid w:val="00EE6D78"/>
    <w:rsid w:val="00EE7B40"/>
    <w:rsid w:val="00EF15CD"/>
    <w:rsid w:val="00EF1FEA"/>
    <w:rsid w:val="00EF23EB"/>
    <w:rsid w:val="00EF2B9C"/>
    <w:rsid w:val="00EF3CE0"/>
    <w:rsid w:val="00EF3DBE"/>
    <w:rsid w:val="00EF3DD8"/>
    <w:rsid w:val="00EF4046"/>
    <w:rsid w:val="00EF465A"/>
    <w:rsid w:val="00EF48E4"/>
    <w:rsid w:val="00EF4A05"/>
    <w:rsid w:val="00EF4C03"/>
    <w:rsid w:val="00EF5425"/>
    <w:rsid w:val="00EF738C"/>
    <w:rsid w:val="00F00561"/>
    <w:rsid w:val="00F00AF8"/>
    <w:rsid w:val="00F01148"/>
    <w:rsid w:val="00F0277C"/>
    <w:rsid w:val="00F04146"/>
    <w:rsid w:val="00F047DC"/>
    <w:rsid w:val="00F056F3"/>
    <w:rsid w:val="00F05752"/>
    <w:rsid w:val="00F105AF"/>
    <w:rsid w:val="00F11914"/>
    <w:rsid w:val="00F119A4"/>
    <w:rsid w:val="00F11D51"/>
    <w:rsid w:val="00F132D7"/>
    <w:rsid w:val="00F135BB"/>
    <w:rsid w:val="00F14B8B"/>
    <w:rsid w:val="00F1723C"/>
    <w:rsid w:val="00F174BB"/>
    <w:rsid w:val="00F214E3"/>
    <w:rsid w:val="00F22084"/>
    <w:rsid w:val="00F225A2"/>
    <w:rsid w:val="00F237B7"/>
    <w:rsid w:val="00F239EA"/>
    <w:rsid w:val="00F24056"/>
    <w:rsid w:val="00F24663"/>
    <w:rsid w:val="00F24E0E"/>
    <w:rsid w:val="00F24F71"/>
    <w:rsid w:val="00F26353"/>
    <w:rsid w:val="00F3147B"/>
    <w:rsid w:val="00F329C5"/>
    <w:rsid w:val="00F33195"/>
    <w:rsid w:val="00F34CCA"/>
    <w:rsid w:val="00F3559B"/>
    <w:rsid w:val="00F37C04"/>
    <w:rsid w:val="00F40F86"/>
    <w:rsid w:val="00F41697"/>
    <w:rsid w:val="00F427CC"/>
    <w:rsid w:val="00F42B8D"/>
    <w:rsid w:val="00F4379C"/>
    <w:rsid w:val="00F43D45"/>
    <w:rsid w:val="00F44775"/>
    <w:rsid w:val="00F44EAD"/>
    <w:rsid w:val="00F45165"/>
    <w:rsid w:val="00F45A54"/>
    <w:rsid w:val="00F45DE3"/>
    <w:rsid w:val="00F46B16"/>
    <w:rsid w:val="00F50F38"/>
    <w:rsid w:val="00F52B86"/>
    <w:rsid w:val="00F53825"/>
    <w:rsid w:val="00F551DE"/>
    <w:rsid w:val="00F56F6A"/>
    <w:rsid w:val="00F6018F"/>
    <w:rsid w:val="00F60E5C"/>
    <w:rsid w:val="00F61650"/>
    <w:rsid w:val="00F61F33"/>
    <w:rsid w:val="00F621B4"/>
    <w:rsid w:val="00F63A8E"/>
    <w:rsid w:val="00F63AD9"/>
    <w:rsid w:val="00F6472E"/>
    <w:rsid w:val="00F66D09"/>
    <w:rsid w:val="00F66FBF"/>
    <w:rsid w:val="00F70002"/>
    <w:rsid w:val="00F71C02"/>
    <w:rsid w:val="00F72F51"/>
    <w:rsid w:val="00F745F0"/>
    <w:rsid w:val="00F762F1"/>
    <w:rsid w:val="00F7711A"/>
    <w:rsid w:val="00F77EFA"/>
    <w:rsid w:val="00F77F81"/>
    <w:rsid w:val="00F80CA8"/>
    <w:rsid w:val="00F81831"/>
    <w:rsid w:val="00F81B61"/>
    <w:rsid w:val="00F823A3"/>
    <w:rsid w:val="00F82673"/>
    <w:rsid w:val="00F8350F"/>
    <w:rsid w:val="00F865CC"/>
    <w:rsid w:val="00F8662B"/>
    <w:rsid w:val="00F86E22"/>
    <w:rsid w:val="00F91748"/>
    <w:rsid w:val="00F9197E"/>
    <w:rsid w:val="00F94912"/>
    <w:rsid w:val="00F97DB9"/>
    <w:rsid w:val="00FA23DB"/>
    <w:rsid w:val="00FA2D80"/>
    <w:rsid w:val="00FA3717"/>
    <w:rsid w:val="00FA3F11"/>
    <w:rsid w:val="00FA44E7"/>
    <w:rsid w:val="00FA6F33"/>
    <w:rsid w:val="00FB0985"/>
    <w:rsid w:val="00FB0FAC"/>
    <w:rsid w:val="00FB1478"/>
    <w:rsid w:val="00FB4216"/>
    <w:rsid w:val="00FB4E99"/>
    <w:rsid w:val="00FB5280"/>
    <w:rsid w:val="00FB571C"/>
    <w:rsid w:val="00FB7E97"/>
    <w:rsid w:val="00FC24D1"/>
    <w:rsid w:val="00FC379E"/>
    <w:rsid w:val="00FC60D9"/>
    <w:rsid w:val="00FC6FD6"/>
    <w:rsid w:val="00FC7054"/>
    <w:rsid w:val="00FD0A04"/>
    <w:rsid w:val="00FD0A31"/>
    <w:rsid w:val="00FD1538"/>
    <w:rsid w:val="00FD272F"/>
    <w:rsid w:val="00FD424C"/>
    <w:rsid w:val="00FD43A7"/>
    <w:rsid w:val="00FD6BDF"/>
    <w:rsid w:val="00FD7471"/>
    <w:rsid w:val="00FE0101"/>
    <w:rsid w:val="00FE025A"/>
    <w:rsid w:val="00FE0E14"/>
    <w:rsid w:val="00FE2294"/>
    <w:rsid w:val="00FE5918"/>
    <w:rsid w:val="00FE5DD3"/>
    <w:rsid w:val="00FE7F45"/>
    <w:rsid w:val="00FF20E0"/>
    <w:rsid w:val="00FF24D4"/>
    <w:rsid w:val="00FF2CF9"/>
    <w:rsid w:val="00FF310D"/>
    <w:rsid w:val="00FF38DB"/>
    <w:rsid w:val="00FF4501"/>
    <w:rsid w:val="00FF5E4E"/>
    <w:rsid w:val="00FF6374"/>
    <w:rsid w:val="00FF76C7"/>
    <w:rsid w:val="00FF78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02942"/>
  <w15:docId w15:val="{E8E9BF35-E13B-40C6-8151-E0FCC484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A2D"/>
    <w:pPr>
      <w:spacing w:after="0" w:line="240" w:lineRule="auto"/>
    </w:pPr>
    <w:rPr>
      <w:rFonts w:ascii="Helvetica" w:hAnsi="Helvetica" w:cstheme="minorHAnsi"/>
      <w:sz w:val="24"/>
      <w:szCs w:val="24"/>
    </w:rPr>
  </w:style>
  <w:style w:type="paragraph" w:styleId="Heading1">
    <w:name w:val="heading 1"/>
    <w:basedOn w:val="Normal"/>
    <w:next w:val="Normal"/>
    <w:link w:val="Heading1Char"/>
    <w:uiPriority w:val="9"/>
    <w:qFormat/>
    <w:rsid w:val="00B85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6F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B51E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F97"/>
    <w:pPr>
      <w:spacing w:after="0" w:line="240" w:lineRule="auto"/>
    </w:pPr>
    <w:rPr>
      <w:rFonts w:ascii="Helvetica" w:hAnsi="Helvetica"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21F97"/>
    <w:pPr>
      <w:ind w:left="720"/>
      <w:contextualSpacing/>
    </w:pPr>
  </w:style>
  <w:style w:type="paragraph" w:styleId="BalloonText">
    <w:name w:val="Balloon Text"/>
    <w:basedOn w:val="Normal"/>
    <w:link w:val="BalloonTextChar"/>
    <w:uiPriority w:val="99"/>
    <w:semiHidden/>
    <w:unhideWhenUsed/>
    <w:rsid w:val="00713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6EC"/>
    <w:rPr>
      <w:rFonts w:ascii="Segoe UI" w:hAnsi="Segoe UI" w:cs="Segoe UI"/>
      <w:sz w:val="18"/>
      <w:szCs w:val="18"/>
    </w:rPr>
  </w:style>
  <w:style w:type="paragraph" w:styleId="Header">
    <w:name w:val="header"/>
    <w:basedOn w:val="Normal"/>
    <w:link w:val="HeaderChar"/>
    <w:uiPriority w:val="99"/>
    <w:unhideWhenUsed/>
    <w:rsid w:val="00CC7742"/>
    <w:pPr>
      <w:tabs>
        <w:tab w:val="center" w:pos="4513"/>
        <w:tab w:val="right" w:pos="9026"/>
      </w:tabs>
    </w:pPr>
  </w:style>
  <w:style w:type="character" w:customStyle="1" w:styleId="HeaderChar">
    <w:name w:val="Header Char"/>
    <w:basedOn w:val="DefaultParagraphFont"/>
    <w:link w:val="Header"/>
    <w:uiPriority w:val="99"/>
    <w:rsid w:val="00CC7742"/>
    <w:rPr>
      <w:rFonts w:ascii="Helvetica" w:hAnsi="Helvetica" w:cstheme="minorHAnsi"/>
      <w:sz w:val="24"/>
      <w:szCs w:val="24"/>
    </w:rPr>
  </w:style>
  <w:style w:type="paragraph" w:styleId="Footer">
    <w:name w:val="footer"/>
    <w:basedOn w:val="Normal"/>
    <w:link w:val="FooterChar"/>
    <w:uiPriority w:val="99"/>
    <w:unhideWhenUsed/>
    <w:rsid w:val="00CC7742"/>
    <w:pPr>
      <w:tabs>
        <w:tab w:val="center" w:pos="4513"/>
        <w:tab w:val="right" w:pos="9026"/>
      </w:tabs>
    </w:pPr>
  </w:style>
  <w:style w:type="character" w:customStyle="1" w:styleId="FooterChar">
    <w:name w:val="Footer Char"/>
    <w:basedOn w:val="DefaultParagraphFont"/>
    <w:link w:val="Footer"/>
    <w:uiPriority w:val="99"/>
    <w:rsid w:val="00CC7742"/>
    <w:rPr>
      <w:rFonts w:ascii="Helvetica" w:hAnsi="Helvetica" w:cstheme="minorHAnsi"/>
      <w:sz w:val="24"/>
      <w:szCs w:val="24"/>
    </w:rPr>
  </w:style>
  <w:style w:type="character" w:styleId="CommentReference">
    <w:name w:val="annotation reference"/>
    <w:basedOn w:val="DefaultParagraphFont"/>
    <w:uiPriority w:val="99"/>
    <w:semiHidden/>
    <w:unhideWhenUsed/>
    <w:rsid w:val="00F7711A"/>
    <w:rPr>
      <w:sz w:val="16"/>
      <w:szCs w:val="16"/>
    </w:rPr>
  </w:style>
  <w:style w:type="paragraph" w:styleId="CommentText">
    <w:name w:val="annotation text"/>
    <w:basedOn w:val="Normal"/>
    <w:link w:val="CommentTextChar"/>
    <w:uiPriority w:val="99"/>
    <w:unhideWhenUsed/>
    <w:rsid w:val="00F7711A"/>
    <w:rPr>
      <w:sz w:val="20"/>
      <w:szCs w:val="20"/>
    </w:rPr>
  </w:style>
  <w:style w:type="character" w:customStyle="1" w:styleId="CommentTextChar">
    <w:name w:val="Comment Text Char"/>
    <w:basedOn w:val="DefaultParagraphFont"/>
    <w:link w:val="CommentText"/>
    <w:uiPriority w:val="99"/>
    <w:rsid w:val="00F7711A"/>
    <w:rPr>
      <w:rFonts w:ascii="Helvetica" w:hAnsi="Helvetica" w:cstheme="minorHAnsi"/>
      <w:sz w:val="20"/>
      <w:szCs w:val="20"/>
    </w:rPr>
  </w:style>
  <w:style w:type="paragraph" w:styleId="CommentSubject">
    <w:name w:val="annotation subject"/>
    <w:basedOn w:val="CommentText"/>
    <w:next w:val="CommentText"/>
    <w:link w:val="CommentSubjectChar"/>
    <w:uiPriority w:val="99"/>
    <w:semiHidden/>
    <w:unhideWhenUsed/>
    <w:rsid w:val="00F7711A"/>
    <w:rPr>
      <w:b/>
      <w:bCs/>
    </w:rPr>
  </w:style>
  <w:style w:type="character" w:customStyle="1" w:styleId="CommentSubjectChar">
    <w:name w:val="Comment Subject Char"/>
    <w:basedOn w:val="CommentTextChar"/>
    <w:link w:val="CommentSubject"/>
    <w:uiPriority w:val="99"/>
    <w:semiHidden/>
    <w:rsid w:val="00F7711A"/>
    <w:rPr>
      <w:rFonts w:ascii="Helvetica" w:hAnsi="Helvetica" w:cstheme="minorHAnsi"/>
      <w:b/>
      <w:bCs/>
      <w:sz w:val="20"/>
      <w:szCs w:val="20"/>
    </w:rPr>
  </w:style>
  <w:style w:type="character" w:customStyle="1" w:styleId="Heading3Char">
    <w:name w:val="Heading 3 Char"/>
    <w:basedOn w:val="DefaultParagraphFont"/>
    <w:link w:val="Heading3"/>
    <w:uiPriority w:val="9"/>
    <w:rsid w:val="00BB51E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B51EC"/>
    <w:rPr>
      <w:b/>
      <w:bCs/>
    </w:rPr>
  </w:style>
  <w:style w:type="paragraph" w:styleId="NormalWeb">
    <w:name w:val="Normal (Web)"/>
    <w:basedOn w:val="Normal"/>
    <w:uiPriority w:val="99"/>
    <w:semiHidden/>
    <w:unhideWhenUsed/>
    <w:rsid w:val="00BB51EC"/>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356DC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10D2E"/>
    <w:rPr>
      <w:color w:val="4472C4"/>
      <w:u w:val="single"/>
    </w:rPr>
  </w:style>
  <w:style w:type="character" w:customStyle="1" w:styleId="UnresolvedMention1">
    <w:name w:val="Unresolved Mention1"/>
    <w:basedOn w:val="DefaultParagraphFont"/>
    <w:uiPriority w:val="99"/>
    <w:semiHidden/>
    <w:unhideWhenUsed/>
    <w:rsid w:val="00D97217"/>
    <w:rPr>
      <w:color w:val="605E5C"/>
      <w:shd w:val="clear" w:color="auto" w:fill="E1DFDD"/>
    </w:rPr>
  </w:style>
  <w:style w:type="character" w:styleId="UnresolvedMention">
    <w:name w:val="Unresolved Mention"/>
    <w:basedOn w:val="DefaultParagraphFont"/>
    <w:uiPriority w:val="99"/>
    <w:semiHidden/>
    <w:unhideWhenUsed/>
    <w:rsid w:val="00345141"/>
    <w:rPr>
      <w:color w:val="605E5C"/>
      <w:shd w:val="clear" w:color="auto" w:fill="E1DFDD"/>
    </w:rPr>
  </w:style>
  <w:style w:type="character" w:styleId="FollowedHyperlink">
    <w:name w:val="FollowedHyperlink"/>
    <w:basedOn w:val="DefaultParagraphFont"/>
    <w:uiPriority w:val="99"/>
    <w:semiHidden/>
    <w:unhideWhenUsed/>
    <w:rsid w:val="00924A2D"/>
    <w:rPr>
      <w:color w:val="4472C4" w:themeColor="accent1"/>
      <w:u w:val="single"/>
    </w:rPr>
  </w:style>
  <w:style w:type="paragraph" w:customStyle="1" w:styleId="xmsonormal">
    <w:name w:val="x_msonormal"/>
    <w:basedOn w:val="Normal"/>
    <w:rsid w:val="007F7966"/>
    <w:rPr>
      <w:rFonts w:ascii="Calibri" w:hAnsi="Calibri" w:cs="Calibri"/>
      <w:sz w:val="22"/>
      <w:szCs w:val="22"/>
      <w:lang w:eastAsia="en-GB"/>
    </w:rPr>
  </w:style>
  <w:style w:type="paragraph" w:customStyle="1" w:styleId="body">
    <w:name w:val="body"/>
    <w:basedOn w:val="Normal"/>
    <w:link w:val="bodyChar"/>
    <w:rsid w:val="0005019E"/>
    <w:pPr>
      <w:spacing w:line="240" w:lineRule="exact"/>
    </w:pPr>
    <w:rPr>
      <w:rFonts w:ascii="L Frutiger Light" w:eastAsia="Times" w:hAnsi="L Frutiger Light" w:cs="Times New Roman"/>
      <w:color w:val="003366"/>
      <w:sz w:val="20"/>
      <w:szCs w:val="20"/>
      <w:lang w:eastAsia="en-GB"/>
    </w:rPr>
  </w:style>
  <w:style w:type="paragraph" w:customStyle="1" w:styleId="subsub">
    <w:name w:val="sub sub"/>
    <w:basedOn w:val="Normal"/>
    <w:rsid w:val="0005019E"/>
    <w:pPr>
      <w:widowControl w:val="0"/>
      <w:autoSpaceDE w:val="0"/>
      <w:autoSpaceDN w:val="0"/>
      <w:adjustRightInd w:val="0"/>
      <w:spacing w:before="57" w:line="280" w:lineRule="atLeast"/>
      <w:textAlignment w:val="center"/>
    </w:pPr>
    <w:rPr>
      <w:rFonts w:ascii="R Frutiger Roman" w:eastAsia="Times New Roman" w:hAnsi="R Frutiger Roman" w:cs="Times New Roman"/>
      <w:color w:val="C3901D"/>
      <w:spacing w:val="-14"/>
      <w:sz w:val="28"/>
      <w:szCs w:val="20"/>
      <w:lang w:val="en-US" w:eastAsia="en-GB"/>
    </w:rPr>
  </w:style>
  <w:style w:type="paragraph" w:customStyle="1" w:styleId="subsubsub">
    <w:name w:val="sub sub sub"/>
    <w:basedOn w:val="body"/>
    <w:rsid w:val="0005019E"/>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character" w:customStyle="1" w:styleId="bodyChar">
    <w:name w:val="body Char"/>
    <w:link w:val="body"/>
    <w:rsid w:val="0005019E"/>
    <w:rPr>
      <w:rFonts w:ascii="L Frutiger Light" w:eastAsia="Times" w:hAnsi="L Frutiger Light" w:cs="Times New Roman"/>
      <w:color w:val="003366"/>
      <w:sz w:val="20"/>
      <w:szCs w:val="20"/>
      <w:lang w:eastAsia="en-GB"/>
    </w:rPr>
  </w:style>
  <w:style w:type="paragraph" w:customStyle="1" w:styleId="DigitalACEheading">
    <w:name w:val="Digital ACE heading"/>
    <w:basedOn w:val="ListParagraph"/>
    <w:link w:val="DigitalACEheadingChar"/>
    <w:qFormat/>
    <w:rsid w:val="006C7DAF"/>
    <w:pPr>
      <w:numPr>
        <w:numId w:val="11"/>
      </w:numPr>
      <w:autoSpaceDE w:val="0"/>
      <w:autoSpaceDN w:val="0"/>
      <w:adjustRightInd w:val="0"/>
      <w:spacing w:before="480" w:after="120"/>
      <w:ind w:left="357" w:hanging="357"/>
    </w:pPr>
    <w:rPr>
      <w:rFonts w:ascii="Arial" w:hAnsi="Arial" w:cs="Arial"/>
      <w:b/>
      <w:bCs/>
      <w:color w:val="2A2853"/>
      <w:sz w:val="28"/>
      <w:szCs w:val="28"/>
    </w:rPr>
  </w:style>
  <w:style w:type="paragraph" w:customStyle="1" w:styleId="DAAnnexes">
    <w:name w:val="DA Annexes"/>
    <w:basedOn w:val="DigitalACEheading"/>
    <w:link w:val="DAAnnexesChar"/>
    <w:qFormat/>
    <w:rsid w:val="008762C1"/>
    <w:pPr>
      <w:numPr>
        <w:numId w:val="0"/>
      </w:numPr>
      <w:tabs>
        <w:tab w:val="left" w:pos="0"/>
      </w:tabs>
    </w:pPr>
  </w:style>
  <w:style w:type="character" w:customStyle="1" w:styleId="ListParagraphChar">
    <w:name w:val="List Paragraph Char"/>
    <w:basedOn w:val="DefaultParagraphFont"/>
    <w:link w:val="ListParagraph"/>
    <w:uiPriority w:val="34"/>
    <w:rsid w:val="007051EB"/>
    <w:rPr>
      <w:rFonts w:ascii="Helvetica" w:hAnsi="Helvetica" w:cstheme="minorHAnsi"/>
      <w:sz w:val="24"/>
      <w:szCs w:val="24"/>
    </w:rPr>
  </w:style>
  <w:style w:type="character" w:customStyle="1" w:styleId="DigitalACEheadingChar">
    <w:name w:val="Digital ACE heading Char"/>
    <w:basedOn w:val="ListParagraphChar"/>
    <w:link w:val="DigitalACEheading"/>
    <w:rsid w:val="006C7DAF"/>
    <w:rPr>
      <w:rFonts w:ascii="Arial" w:hAnsi="Arial" w:cs="Arial"/>
      <w:b/>
      <w:bCs/>
      <w:color w:val="2A2853"/>
      <w:sz w:val="28"/>
      <w:szCs w:val="28"/>
    </w:rPr>
  </w:style>
  <w:style w:type="character" w:customStyle="1" w:styleId="Heading1Char">
    <w:name w:val="Heading 1 Char"/>
    <w:basedOn w:val="DefaultParagraphFont"/>
    <w:link w:val="Heading1"/>
    <w:uiPriority w:val="9"/>
    <w:rsid w:val="00B85847"/>
    <w:rPr>
      <w:rFonts w:asciiTheme="majorHAnsi" w:eastAsiaTheme="majorEastAsia" w:hAnsiTheme="majorHAnsi" w:cstheme="majorBidi"/>
      <w:color w:val="2F5496" w:themeColor="accent1" w:themeShade="BF"/>
      <w:sz w:val="32"/>
      <w:szCs w:val="32"/>
    </w:rPr>
  </w:style>
  <w:style w:type="character" w:customStyle="1" w:styleId="DAAnnexesChar">
    <w:name w:val="DA Annexes Char"/>
    <w:basedOn w:val="DigitalACEheadingChar"/>
    <w:link w:val="DAAnnexes"/>
    <w:rsid w:val="008762C1"/>
    <w:rPr>
      <w:rFonts w:ascii="Arial" w:hAnsi="Arial" w:cs="Arial"/>
      <w:b/>
      <w:bCs/>
      <w:color w:val="2A2853"/>
      <w:sz w:val="28"/>
      <w:szCs w:val="28"/>
    </w:rPr>
  </w:style>
  <w:style w:type="paragraph" w:styleId="TOC1">
    <w:name w:val="toc 1"/>
    <w:aliases w:val="Digital ACE contents"/>
    <w:basedOn w:val="Normal"/>
    <w:next w:val="Normal"/>
    <w:autoRedefine/>
    <w:uiPriority w:val="39"/>
    <w:unhideWhenUsed/>
    <w:rsid w:val="000C606F"/>
    <w:pPr>
      <w:tabs>
        <w:tab w:val="left" w:pos="440"/>
        <w:tab w:val="right" w:leader="dot" w:pos="9465"/>
      </w:tabs>
      <w:spacing w:after="100"/>
      <w:ind w:left="426" w:hanging="426"/>
    </w:pPr>
    <w:rPr>
      <w:rFonts w:ascii="Arial" w:hAnsi="Arial"/>
    </w:rPr>
  </w:style>
  <w:style w:type="paragraph" w:customStyle="1" w:styleId="DigitalACEsub">
    <w:name w:val="Digital ACE sub"/>
    <w:basedOn w:val="DigitalACEheading"/>
    <w:link w:val="DigitalACEsubChar"/>
    <w:qFormat/>
    <w:rsid w:val="006C7DAF"/>
    <w:pPr>
      <w:numPr>
        <w:ilvl w:val="1"/>
      </w:numPr>
      <w:ind w:left="792" w:hanging="792"/>
    </w:pPr>
    <w:rPr>
      <w:sz w:val="24"/>
      <w:szCs w:val="24"/>
      <w:lang w:eastAsia="en-GB"/>
    </w:rPr>
  </w:style>
  <w:style w:type="paragraph" w:customStyle="1" w:styleId="DigitalACEsub111">
    <w:name w:val="Digital ACE sub 1.1.1"/>
    <w:basedOn w:val="DigitalACEheading"/>
    <w:link w:val="DigitalACEsub111Char"/>
    <w:qFormat/>
    <w:rsid w:val="00815169"/>
    <w:pPr>
      <w:numPr>
        <w:ilvl w:val="2"/>
      </w:numPr>
      <w:ind w:left="851" w:hanging="851"/>
    </w:pPr>
    <w:rPr>
      <w:sz w:val="24"/>
      <w:szCs w:val="24"/>
    </w:rPr>
  </w:style>
  <w:style w:type="character" w:customStyle="1" w:styleId="DigitalACEsubChar">
    <w:name w:val="Digital ACE sub Char"/>
    <w:basedOn w:val="DigitalACEheadingChar"/>
    <w:link w:val="DigitalACEsub"/>
    <w:rsid w:val="006C7DAF"/>
    <w:rPr>
      <w:rFonts w:ascii="Arial" w:hAnsi="Arial" w:cs="Arial"/>
      <w:b/>
      <w:bCs/>
      <w:color w:val="2A2853"/>
      <w:sz w:val="24"/>
      <w:szCs w:val="24"/>
      <w:lang w:eastAsia="en-GB"/>
    </w:rPr>
  </w:style>
  <w:style w:type="character" w:customStyle="1" w:styleId="DigitalACEsub111Char">
    <w:name w:val="Digital ACE sub 1.1.1 Char"/>
    <w:basedOn w:val="DigitalACEheadingChar"/>
    <w:link w:val="DigitalACEsub111"/>
    <w:rsid w:val="00815169"/>
    <w:rPr>
      <w:rFonts w:ascii="Arial" w:hAnsi="Arial" w:cs="Arial"/>
      <w:b/>
      <w:bCs/>
      <w:color w:val="2A2853"/>
      <w:sz w:val="24"/>
      <w:szCs w:val="24"/>
    </w:rPr>
  </w:style>
  <w:style w:type="character" w:customStyle="1" w:styleId="Heading2Char">
    <w:name w:val="Heading 2 Char"/>
    <w:basedOn w:val="DefaultParagraphFont"/>
    <w:link w:val="Heading2"/>
    <w:uiPriority w:val="9"/>
    <w:semiHidden/>
    <w:rsid w:val="00A76F66"/>
    <w:rPr>
      <w:rFonts w:asciiTheme="majorHAnsi" w:eastAsiaTheme="majorEastAsia" w:hAnsiTheme="majorHAnsi" w:cstheme="majorBidi"/>
      <w:color w:val="2F5496" w:themeColor="accent1" w:themeShade="BF"/>
      <w:sz w:val="26"/>
      <w:szCs w:val="26"/>
    </w:rPr>
  </w:style>
  <w:style w:type="paragraph" w:customStyle="1" w:styleId="Referencelink">
    <w:name w:val="Reference/link"/>
    <w:basedOn w:val="Normal"/>
    <w:link w:val="ReferencelinkChar"/>
    <w:qFormat/>
    <w:rsid w:val="006D4182"/>
    <w:pPr>
      <w:spacing w:after="120"/>
    </w:pPr>
    <w:rPr>
      <w:rFonts w:ascii="Arial" w:eastAsia="Times New Roman" w:hAnsi="Arial" w:cs="Arial"/>
      <w:b/>
      <w:bCs/>
      <w:color w:val="2A2853"/>
    </w:rPr>
  </w:style>
  <w:style w:type="character" w:customStyle="1" w:styleId="ReferencelinkChar">
    <w:name w:val="Reference/link Char"/>
    <w:basedOn w:val="DefaultParagraphFont"/>
    <w:link w:val="Referencelink"/>
    <w:rsid w:val="006D4182"/>
    <w:rPr>
      <w:rFonts w:ascii="Arial" w:eastAsia="Times New Roman" w:hAnsi="Arial" w:cs="Arial"/>
      <w:b/>
      <w:bCs/>
      <w:color w:val="2A2853"/>
      <w:sz w:val="24"/>
      <w:szCs w:val="24"/>
    </w:rPr>
  </w:style>
  <w:style w:type="paragraph" w:customStyle="1" w:styleId="DAbullet">
    <w:name w:val="DA bullet"/>
    <w:basedOn w:val="ListParagraph"/>
    <w:link w:val="DAbulletChar"/>
    <w:qFormat/>
    <w:rsid w:val="00C803FC"/>
    <w:pPr>
      <w:numPr>
        <w:ilvl w:val="1"/>
        <w:numId w:val="16"/>
      </w:numPr>
      <w:spacing w:after="120"/>
      <w:contextualSpacing w:val="0"/>
    </w:pPr>
    <w:rPr>
      <w:rFonts w:ascii="Arial" w:eastAsia="Times New Roman" w:hAnsi="Arial" w:cs="Arial"/>
    </w:rPr>
  </w:style>
  <w:style w:type="character" w:customStyle="1" w:styleId="DAbulletChar">
    <w:name w:val="DA bullet Char"/>
    <w:basedOn w:val="ListParagraphChar"/>
    <w:link w:val="DAbullet"/>
    <w:rsid w:val="00C803FC"/>
    <w:rPr>
      <w:rFonts w:ascii="Arial" w:eastAsia="Times New Roman" w:hAnsi="Arial" w:cs="Arial"/>
      <w:sz w:val="24"/>
      <w:szCs w:val="24"/>
    </w:rPr>
  </w:style>
  <w:style w:type="paragraph" w:customStyle="1" w:styleId="DANavybullet">
    <w:name w:val="DA Navy bullet"/>
    <w:basedOn w:val="ListParagraph"/>
    <w:link w:val="DANavybulletChar"/>
    <w:qFormat/>
    <w:rsid w:val="00C803FC"/>
    <w:pPr>
      <w:numPr>
        <w:numId w:val="13"/>
      </w:numPr>
      <w:spacing w:after="120"/>
      <w:ind w:left="426" w:hanging="426"/>
      <w:contextualSpacing w:val="0"/>
    </w:pPr>
    <w:rPr>
      <w:rFonts w:ascii="Arial" w:eastAsia="Times New Roman" w:hAnsi="Arial" w:cs="Arial"/>
      <w:lang w:eastAsia="en-GB"/>
    </w:rPr>
  </w:style>
  <w:style w:type="character" w:customStyle="1" w:styleId="DANavybulletChar">
    <w:name w:val="DA Navy bullet Char"/>
    <w:basedOn w:val="ListParagraphChar"/>
    <w:link w:val="DANavybullet"/>
    <w:rsid w:val="00C803FC"/>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2004">
      <w:bodyDiv w:val="1"/>
      <w:marLeft w:val="0"/>
      <w:marRight w:val="0"/>
      <w:marTop w:val="0"/>
      <w:marBottom w:val="0"/>
      <w:divBdr>
        <w:top w:val="none" w:sz="0" w:space="0" w:color="auto"/>
        <w:left w:val="none" w:sz="0" w:space="0" w:color="auto"/>
        <w:bottom w:val="none" w:sz="0" w:space="0" w:color="auto"/>
        <w:right w:val="none" w:sz="0" w:space="0" w:color="auto"/>
      </w:divBdr>
    </w:div>
    <w:div w:id="255796047">
      <w:bodyDiv w:val="1"/>
      <w:marLeft w:val="0"/>
      <w:marRight w:val="0"/>
      <w:marTop w:val="0"/>
      <w:marBottom w:val="0"/>
      <w:divBdr>
        <w:top w:val="none" w:sz="0" w:space="0" w:color="auto"/>
        <w:left w:val="none" w:sz="0" w:space="0" w:color="auto"/>
        <w:bottom w:val="none" w:sz="0" w:space="0" w:color="auto"/>
        <w:right w:val="none" w:sz="0" w:space="0" w:color="auto"/>
      </w:divBdr>
    </w:div>
    <w:div w:id="462817922">
      <w:bodyDiv w:val="1"/>
      <w:marLeft w:val="0"/>
      <w:marRight w:val="0"/>
      <w:marTop w:val="0"/>
      <w:marBottom w:val="0"/>
      <w:divBdr>
        <w:top w:val="none" w:sz="0" w:space="0" w:color="auto"/>
        <w:left w:val="none" w:sz="0" w:space="0" w:color="auto"/>
        <w:bottom w:val="none" w:sz="0" w:space="0" w:color="auto"/>
        <w:right w:val="none" w:sz="0" w:space="0" w:color="auto"/>
      </w:divBdr>
    </w:div>
    <w:div w:id="773550571">
      <w:bodyDiv w:val="1"/>
      <w:marLeft w:val="0"/>
      <w:marRight w:val="0"/>
      <w:marTop w:val="0"/>
      <w:marBottom w:val="0"/>
      <w:divBdr>
        <w:top w:val="none" w:sz="0" w:space="0" w:color="auto"/>
        <w:left w:val="none" w:sz="0" w:space="0" w:color="auto"/>
        <w:bottom w:val="none" w:sz="0" w:space="0" w:color="auto"/>
        <w:right w:val="none" w:sz="0" w:space="0" w:color="auto"/>
      </w:divBdr>
      <w:divsChild>
        <w:div w:id="839469823">
          <w:marLeft w:val="720"/>
          <w:marRight w:val="0"/>
          <w:marTop w:val="0"/>
          <w:marBottom w:val="0"/>
          <w:divBdr>
            <w:top w:val="none" w:sz="0" w:space="0" w:color="auto"/>
            <w:left w:val="none" w:sz="0" w:space="0" w:color="auto"/>
            <w:bottom w:val="none" w:sz="0" w:space="0" w:color="auto"/>
            <w:right w:val="none" w:sz="0" w:space="0" w:color="auto"/>
          </w:divBdr>
        </w:div>
        <w:div w:id="1514035297">
          <w:marLeft w:val="720"/>
          <w:marRight w:val="0"/>
          <w:marTop w:val="0"/>
          <w:marBottom w:val="0"/>
          <w:divBdr>
            <w:top w:val="none" w:sz="0" w:space="0" w:color="auto"/>
            <w:left w:val="none" w:sz="0" w:space="0" w:color="auto"/>
            <w:bottom w:val="none" w:sz="0" w:space="0" w:color="auto"/>
            <w:right w:val="none" w:sz="0" w:space="0" w:color="auto"/>
          </w:divBdr>
        </w:div>
        <w:div w:id="1973443606">
          <w:marLeft w:val="720"/>
          <w:marRight w:val="0"/>
          <w:marTop w:val="0"/>
          <w:marBottom w:val="0"/>
          <w:divBdr>
            <w:top w:val="none" w:sz="0" w:space="0" w:color="auto"/>
            <w:left w:val="none" w:sz="0" w:space="0" w:color="auto"/>
            <w:bottom w:val="none" w:sz="0" w:space="0" w:color="auto"/>
            <w:right w:val="none" w:sz="0" w:space="0" w:color="auto"/>
          </w:divBdr>
        </w:div>
      </w:divsChild>
    </w:div>
    <w:div w:id="858666608">
      <w:bodyDiv w:val="1"/>
      <w:marLeft w:val="0"/>
      <w:marRight w:val="0"/>
      <w:marTop w:val="0"/>
      <w:marBottom w:val="0"/>
      <w:divBdr>
        <w:top w:val="none" w:sz="0" w:space="0" w:color="auto"/>
        <w:left w:val="none" w:sz="0" w:space="0" w:color="auto"/>
        <w:bottom w:val="none" w:sz="0" w:space="0" w:color="auto"/>
        <w:right w:val="none" w:sz="0" w:space="0" w:color="auto"/>
      </w:divBdr>
    </w:div>
    <w:div w:id="1237933544">
      <w:bodyDiv w:val="1"/>
      <w:marLeft w:val="0"/>
      <w:marRight w:val="0"/>
      <w:marTop w:val="0"/>
      <w:marBottom w:val="0"/>
      <w:divBdr>
        <w:top w:val="none" w:sz="0" w:space="0" w:color="auto"/>
        <w:left w:val="none" w:sz="0" w:space="0" w:color="auto"/>
        <w:bottom w:val="none" w:sz="0" w:space="0" w:color="auto"/>
        <w:right w:val="none" w:sz="0" w:space="0" w:color="auto"/>
      </w:divBdr>
    </w:div>
    <w:div w:id="1261795579">
      <w:bodyDiv w:val="1"/>
      <w:marLeft w:val="0"/>
      <w:marRight w:val="0"/>
      <w:marTop w:val="0"/>
      <w:marBottom w:val="0"/>
      <w:divBdr>
        <w:top w:val="none" w:sz="0" w:space="0" w:color="auto"/>
        <w:left w:val="none" w:sz="0" w:space="0" w:color="auto"/>
        <w:bottom w:val="none" w:sz="0" w:space="0" w:color="auto"/>
        <w:right w:val="none" w:sz="0" w:space="0" w:color="auto"/>
      </w:divBdr>
    </w:div>
    <w:div w:id="1289894927">
      <w:bodyDiv w:val="1"/>
      <w:marLeft w:val="0"/>
      <w:marRight w:val="0"/>
      <w:marTop w:val="0"/>
      <w:marBottom w:val="0"/>
      <w:divBdr>
        <w:top w:val="none" w:sz="0" w:space="0" w:color="auto"/>
        <w:left w:val="none" w:sz="0" w:space="0" w:color="auto"/>
        <w:bottom w:val="none" w:sz="0" w:space="0" w:color="auto"/>
        <w:right w:val="none" w:sz="0" w:space="0" w:color="auto"/>
      </w:divBdr>
      <w:divsChild>
        <w:div w:id="260645320">
          <w:marLeft w:val="720"/>
          <w:marRight w:val="0"/>
          <w:marTop w:val="0"/>
          <w:marBottom w:val="0"/>
          <w:divBdr>
            <w:top w:val="none" w:sz="0" w:space="0" w:color="auto"/>
            <w:left w:val="none" w:sz="0" w:space="0" w:color="auto"/>
            <w:bottom w:val="none" w:sz="0" w:space="0" w:color="auto"/>
            <w:right w:val="none" w:sz="0" w:space="0" w:color="auto"/>
          </w:divBdr>
        </w:div>
        <w:div w:id="427696924">
          <w:marLeft w:val="720"/>
          <w:marRight w:val="0"/>
          <w:marTop w:val="0"/>
          <w:marBottom w:val="0"/>
          <w:divBdr>
            <w:top w:val="none" w:sz="0" w:space="0" w:color="auto"/>
            <w:left w:val="none" w:sz="0" w:space="0" w:color="auto"/>
            <w:bottom w:val="none" w:sz="0" w:space="0" w:color="auto"/>
            <w:right w:val="none" w:sz="0" w:space="0" w:color="auto"/>
          </w:divBdr>
        </w:div>
        <w:div w:id="80728524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lex.org.uk/digital-ace/" TargetMode="External"/><Relationship Id="rId18" Type="http://schemas.openxmlformats.org/officeDocument/2006/relationships/hyperlink" Target="https://holex.org.uk/wp-content/uploads/Digital_ACE/01_Policy/Annex-3-Southend-Adult-Community-College-Digital-Mission-and-Values.pptx" TargetMode="External"/><Relationship Id="rId26" Type="http://schemas.openxmlformats.org/officeDocument/2006/relationships/hyperlink" Target="https://holex.org.uk/wp-content/uploads/Digital_ACE/01_Policy/Annex-6-Barnsley-Adult-Family-Learnings-Acceptable-Use-Policy-Agreement-for-internet-email.docx" TargetMode="External"/><Relationship Id="rId39" Type="http://schemas.openxmlformats.org/officeDocument/2006/relationships/hyperlink" Target="https://www.gov.uk/government/publications/safe-working-in-education-childcare-and-childrens-social-care" TargetMode="External"/><Relationship Id="rId21" Type="http://schemas.openxmlformats.org/officeDocument/2006/relationships/hyperlink" Target="https://www.nesta.org.uk/toolkit/swot-analysis/?gclid=EAIaIQobChMItqzC9tW96wIVzLTtCh2nWgoHEAAYASAAEgL12vD_BwE" TargetMode="External"/><Relationship Id="rId34" Type="http://schemas.openxmlformats.org/officeDocument/2006/relationships/hyperlink" Target="https://holex.org.uk/digital-ace/" TargetMode="External"/><Relationship Id="rId42" Type="http://schemas.openxmlformats.org/officeDocument/2006/relationships/hyperlink" Target="https://media.nesta.org.uk/documents/nesta_playbook_for_innovation_learning.pdf" TargetMode="External"/><Relationship Id="rId47" Type="http://schemas.openxmlformats.org/officeDocument/2006/relationships/hyperlink" Target="https://www.gov.uk/government/publications/safe-working-in-education-childcare-and-childrens-social-care" TargetMode="External"/><Relationship Id="rId50" Type="http://schemas.openxmlformats.org/officeDocument/2006/relationships/hyperlink" Target="https://nam12.safelinks.protection.outlook.com/?url=https%3A%2F%2Fwww.gov.uk%2Fgovernment%2Fpublications%2Fcoronavirus-covid-19-home-test-kits-for-schools-and-fe-providers&amp;data=02%7C01%7C%7Ca75a22e45e0b4175b7f108d84b28c3d5%7C84df9e7fe9f640afb435aaaaaaaaaaaa%7C1%7C0%7C637341985738448011&amp;sdata=IXX0pwxbJtQaG0S1016xQLwT1Fis7p2kIJ4YaUSkLg0%3D&amp;reserved=0" TargetMode="External"/><Relationship Id="rId55" Type="http://schemas.openxmlformats.org/officeDocument/2006/relationships/hyperlink" Target="https://www.wmca.org.uk/what-we-do/productivity-skills/digital/" TargetMode="External"/><Relationship Id="rId63" Type="http://schemas.openxmlformats.org/officeDocument/2006/relationships/hyperlink" Target="https://holex.org.uk/wp-content/uploads/Digital_ACE/01_Policy/Annex-4-Sutton-College-of-Adult-Education-Digital-Strategy-2020-2023.docx" TargetMode="External"/><Relationship Id="rId68" Type="http://schemas.openxmlformats.org/officeDocument/2006/relationships/hyperlink" Target="https://holex.org.uk/wp-content/uploads/Digital_ACE/01_Policy/Annex-9-ACL-Essex-Remote-Learning-Policy-&#8211;-Policy-implementation-for-ACL-Learners.docx" TargetMode="External"/><Relationship Id="rId7" Type="http://schemas.openxmlformats.org/officeDocument/2006/relationships/endnotes" Target="endnotes.xml"/><Relationship Id="rId71" Type="http://schemas.openxmlformats.org/officeDocument/2006/relationships/hyperlink" Target="https://holex.org.uk/wp-content/uploads/Digital_ACE/01_Policy/Annex-11B-ACL-Essex-Remote-Learning-Policy-in-full.pdf" TargetMode="External"/><Relationship Id="rId2" Type="http://schemas.openxmlformats.org/officeDocument/2006/relationships/numbering" Target="numbering.xml"/><Relationship Id="rId16" Type="http://schemas.openxmlformats.org/officeDocument/2006/relationships/hyperlink" Target="https://holex.org.uk/wp-content/uploads/Digital_ACE/01_Policy/Annex-1-Carrying-out-a-need-analysis.docx" TargetMode="External"/><Relationship Id="rId29" Type="http://schemas.openxmlformats.org/officeDocument/2006/relationships/hyperlink" Target="https://holex.org.uk/digital-ace/" TargetMode="External"/><Relationship Id="rId11" Type="http://schemas.openxmlformats.org/officeDocument/2006/relationships/hyperlink" Target="https://youtu.be/uU559IwPTSU" TargetMode="External"/><Relationship Id="rId24" Type="http://schemas.openxmlformats.org/officeDocument/2006/relationships/hyperlink" Target="https://holex.org.uk/digital-ace/" TargetMode="External"/><Relationship Id="rId32" Type="http://schemas.openxmlformats.org/officeDocument/2006/relationships/hyperlink" Target="https://holex.org.uk/wp-content/uploads/Digital_ACE/01_Policy/Annex-9-ACL-Essex-Remote-Learning-Policy-&#8211;-Policy-implementation-for-ACL-Learners.docx" TargetMode="External"/><Relationship Id="rId37" Type="http://schemas.openxmlformats.org/officeDocument/2006/relationships/hyperlink" Target="https://holex.org.uk/wp-content/uploads/Digital_ACE/01_Policy/Annex-11B-ACL-Essex-Remote-Learning-Policy-in-full.pdf" TargetMode="External"/><Relationship Id="rId40" Type="http://schemas.openxmlformats.org/officeDocument/2006/relationships/hyperlink" Target="http://bit.ly/DigitalACESurveyMay20" TargetMode="External"/><Relationship Id="rId45" Type="http://schemas.openxmlformats.org/officeDocument/2006/relationships/hyperlink" Target="https://baec.ac.uk/index.php/frequently-asked-questions/" TargetMode="External"/><Relationship Id="rId53" Type="http://schemas.openxmlformats.org/officeDocument/2006/relationships/hyperlink" Target="https://www.lancashireskillshub.co.uk/digital-skills-partnership/" TargetMode="External"/><Relationship Id="rId58" Type="http://schemas.openxmlformats.org/officeDocument/2006/relationships/hyperlink" Target="https://www.southeastlep.com/our-delivery/digital-skills-partnership/" TargetMode="External"/><Relationship Id="rId66" Type="http://schemas.openxmlformats.org/officeDocument/2006/relationships/hyperlink" Target="https://holex.org.uk/wp-content/uploads/Digital_ACE/01_Policy/Annex-7-Thurrock-Adult-Community-Colleges-Learner-Digital-Entitlement.docx"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ia.nesta.org.uk/documents/nesta_playbook_for_innovation_learning.pdf" TargetMode="External"/><Relationship Id="rId23" Type="http://schemas.openxmlformats.org/officeDocument/2006/relationships/hyperlink" Target="https://holex.org.uk/digital-ace/" TargetMode="External"/><Relationship Id="rId28" Type="http://schemas.openxmlformats.org/officeDocument/2006/relationships/hyperlink" Target="https://baec.ac.uk/index.php/frequently-asked-questions/" TargetMode="External"/><Relationship Id="rId36" Type="http://schemas.openxmlformats.org/officeDocument/2006/relationships/hyperlink" Target="https://holex.org.uk/wp-content/uploads/Digital_ACE/01_Policy/Annex-11A-ACL-Essex-Remote-Learning-Policy-Policy-implementation-for-ACL-staff.docx" TargetMode="External"/><Relationship Id="rId49" Type="http://schemas.openxmlformats.org/officeDocument/2006/relationships/hyperlink" Target="https://www.gov.uk/government/publications/face-coverings-in-education" TargetMode="External"/><Relationship Id="rId57" Type="http://schemas.openxmlformats.org/officeDocument/2006/relationships/hyperlink" Target="http://www.871candwep.co.uk/helping-business/the-digital-skills-partnership/" TargetMode="External"/><Relationship Id="rId61" Type="http://schemas.openxmlformats.org/officeDocument/2006/relationships/hyperlink" Target="https://holex.org.uk/wp-content/uploads/Digital_ACE/01_Policy/Annex-2-Checklist-for-implementing-your-digital-policy.docx" TargetMode="External"/><Relationship Id="rId10" Type="http://schemas.openxmlformats.org/officeDocument/2006/relationships/hyperlink" Target="http://bit.ly/DigitalACESurveyMay20" TargetMode="External"/><Relationship Id="rId19" Type="http://schemas.openxmlformats.org/officeDocument/2006/relationships/hyperlink" Target="https://holex.org.uk/wp-content/uploads/Digital_ACE/01_Policy/Annex-4-Sutton-College-of-Adult-Education-Digital-Strategy-2020-2023.docx" TargetMode="External"/><Relationship Id="rId31" Type="http://schemas.openxmlformats.org/officeDocument/2006/relationships/hyperlink" Target="https://holex.org.uk/wp-content/uploads/Digital_ACE/01_Policy/Annex-8-Southend-Community-College-Video-Conference-Policy.docx" TargetMode="External"/><Relationship Id="rId44" Type="http://schemas.openxmlformats.org/officeDocument/2006/relationships/hyperlink" Target="https://www.jisc.ac.uk/blog/how-the-samr-learning-model-can-help-build-a-post-covid-digital-strategy-12-aug-2020" TargetMode="External"/><Relationship Id="rId52" Type="http://schemas.openxmlformats.org/officeDocument/2006/relationships/hyperlink" Target="https://www.ufi.co.uk/blog/four-common-pitfalls-online-training" TargetMode="External"/><Relationship Id="rId60" Type="http://schemas.openxmlformats.org/officeDocument/2006/relationships/hyperlink" Target="https://holex.org.uk/wp-content/uploads/Digital_ACE/01_Policy/Annex-1-Carrying-out-a-need-analysis.docx" TargetMode="External"/><Relationship Id="rId65" Type="http://schemas.openxmlformats.org/officeDocument/2006/relationships/hyperlink" Target="https://holex.org.uk/wp-content/uploads/Digital_ACE/01_Policy/Annex-6-Barnsley-Adult-Family-Learnings-Acceptable-Use-Policy-Agreement-for-internet-email.docx"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www.jisc.ac.uk/blog/how-the-samr-learning-model-can-help-build-a-post-covid-digital-strategy-12-aug-2020" TargetMode="External"/><Relationship Id="rId27" Type="http://schemas.openxmlformats.org/officeDocument/2006/relationships/hyperlink" Target="https://holex.org.uk/digital-ace/" TargetMode="External"/><Relationship Id="rId30" Type="http://schemas.openxmlformats.org/officeDocument/2006/relationships/hyperlink" Target="https://holex.org.uk/wp-content/uploads/Digital_ACE/01_Policy/Annex-7-Thurrock-Adult-Community-Colleges-Learner-Digital-Entitlement.docx" TargetMode="External"/><Relationship Id="rId35" Type="http://schemas.openxmlformats.org/officeDocument/2006/relationships/hyperlink" Target="https://holex.org.uk/wp-content/uploads/Digital_ACE/01_Policy/Annex-10-Southend-Community-College-Guidance-Note-for-staff-on-working-from-home.docx" TargetMode="External"/><Relationship Id="rId43" Type="http://schemas.openxmlformats.org/officeDocument/2006/relationships/hyperlink" Target="https://www.nesta.org.uk/toolkit/swot-analysis/?gclid=EAIaIQobChMItqzC9tW96wIVzLTtCh2nWgoHEAAYASAAEgL12vD_BwE" TargetMode="External"/><Relationship Id="rId48" Type="http://schemas.openxmlformats.org/officeDocument/2006/relationships/hyperlink" Target="https://www.gov.uk/government/collections/further-and-higher-education-coronavirus-covid-19" TargetMode="External"/><Relationship Id="rId56" Type="http://schemas.openxmlformats.org/officeDocument/2006/relationships/hyperlink" Target="https://www.cioslep.com/projects/digital-skills-partnership" TargetMode="External"/><Relationship Id="rId64" Type="http://schemas.openxmlformats.org/officeDocument/2006/relationships/hyperlink" Target="https://holex.org.uk/wp-content/uploads/Digital_ACE/01_Policy/Annex-5-Further-examples-of-visions-and-policy-goals-for-digital-ACE.docx" TargetMode="External"/><Relationship Id="rId69" Type="http://schemas.openxmlformats.org/officeDocument/2006/relationships/hyperlink" Target="https://holex.org.uk/wp-content/uploads/Digital_ACE/01_Policy/Annex-10-Southend-Community-College-Guidance-Note-for-staff-on-working-from-home.docx" TargetMode="External"/><Relationship Id="rId8" Type="http://schemas.openxmlformats.org/officeDocument/2006/relationships/image" Target="media/image1.png"/><Relationship Id="rId51" Type="http://schemas.openxmlformats.org/officeDocument/2006/relationships/hyperlink" Target="https://www.ufi.co.uk/blog/reducing-risks-when-moving-training-online" TargetMode="External"/><Relationship Id="rId72" Type="http://schemas.openxmlformats.org/officeDocument/2006/relationships/hyperlink" Target="https://holex.org.uk/wp-content/uploads/Digital_ACE/01_Policy/Annex-12-Southend-Adult-Community-College-Safeguarding-Policy-Addendum.docx"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holex.org.uk/wp-content/uploads/Digital_ACE/01_Policy/Annex-2-Checklist-for-implementing-your-digital-policy.docx" TargetMode="External"/><Relationship Id="rId25" Type="http://schemas.openxmlformats.org/officeDocument/2006/relationships/hyperlink" Target="https://holex.org.uk/digital-ace/" TargetMode="External"/><Relationship Id="rId33" Type="http://schemas.openxmlformats.org/officeDocument/2006/relationships/hyperlink" Target="http://www.bbc.co.uk/webwise/guides/about-netiquette" TargetMode="External"/><Relationship Id="rId38" Type="http://schemas.openxmlformats.org/officeDocument/2006/relationships/hyperlink" Target="https://holex.org.uk/wp-content/uploads/Digital_ACE/01_Policy/Annex-12-Southend-Adult-Community-College-Safeguarding-Policy-Addendum.docx" TargetMode="External"/><Relationship Id="rId46" Type="http://schemas.openxmlformats.org/officeDocument/2006/relationships/hyperlink" Target="http://www.bbc.co.uk/webwise/guides/about-netiquette" TargetMode="External"/><Relationship Id="rId59" Type="http://schemas.openxmlformats.org/officeDocument/2006/relationships/hyperlink" Target="https://holex.org.uk/digital-ace/" TargetMode="External"/><Relationship Id="rId67" Type="http://schemas.openxmlformats.org/officeDocument/2006/relationships/hyperlink" Target="https://holex.org.uk/wp-content/uploads/Digital_ACE/01_Policy/Annex-8-Southend-Community-College-Video-Conference-Policy.docx" TargetMode="External"/><Relationship Id="rId20" Type="http://schemas.openxmlformats.org/officeDocument/2006/relationships/hyperlink" Target="https://holex.org.uk/wp-content/uploads/Digital_ACE/01_Policy/Annex-5-Further-examples-of-visions-and-policy-goals-for-digital-ACE.docx" TargetMode="External"/><Relationship Id="rId41" Type="http://schemas.openxmlformats.org/officeDocument/2006/relationships/hyperlink" Target="https://youtu.be/uU559IwPTSU" TargetMode="External"/><Relationship Id="rId54" Type="http://schemas.openxmlformats.org/officeDocument/2006/relationships/hyperlink" Target="https://heartofswlep.co.uk/about-the-lep/strategies-and-priorities/digital-skills-partnership/" TargetMode="External"/><Relationship Id="rId62" Type="http://schemas.openxmlformats.org/officeDocument/2006/relationships/hyperlink" Target="https://holex.org.uk/wp-content/uploads/Digital_ACE/01_Policy/Annex-3-Southend-Adult-Community-College-Digital-Mission-and-Values.pptx" TargetMode="External"/><Relationship Id="rId70" Type="http://schemas.openxmlformats.org/officeDocument/2006/relationships/hyperlink" Target="https://holex.org.uk/wp-content/uploads/Digital_ACE/01_Policy/Annex-11A-ACL-Essex-Remote-Learning-Policy-Policy-implementation-for-ACL-staff.docx"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822FB-EBDD-4484-93E5-5AB5DFC1C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7438</Words>
  <Characters>42400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49739</CharactersWithSpaces>
  <SharedDoc>false</SharedDoc>
  <HLinks>
    <vt:vector size="126" baseType="variant">
      <vt:variant>
        <vt:i4>5701714</vt:i4>
      </vt:variant>
      <vt:variant>
        <vt:i4>60</vt:i4>
      </vt:variant>
      <vt:variant>
        <vt:i4>0</vt:i4>
      </vt:variant>
      <vt:variant>
        <vt:i4>5</vt:i4>
      </vt:variant>
      <vt:variant>
        <vt:lpwstr>https://www.southeastlep.com/our-delivery/digital-skills-partnership/</vt:lpwstr>
      </vt:variant>
      <vt:variant>
        <vt:lpwstr/>
      </vt:variant>
      <vt:variant>
        <vt:i4>1114137</vt:i4>
      </vt:variant>
      <vt:variant>
        <vt:i4>57</vt:i4>
      </vt:variant>
      <vt:variant>
        <vt:i4>0</vt:i4>
      </vt:variant>
      <vt:variant>
        <vt:i4>5</vt:i4>
      </vt:variant>
      <vt:variant>
        <vt:lpwstr>http://www.871candwep.co.uk/helping-business/the-digital-skills-partnership/</vt:lpwstr>
      </vt:variant>
      <vt:variant>
        <vt:lpwstr/>
      </vt:variant>
      <vt:variant>
        <vt:i4>8060977</vt:i4>
      </vt:variant>
      <vt:variant>
        <vt:i4>54</vt:i4>
      </vt:variant>
      <vt:variant>
        <vt:i4>0</vt:i4>
      </vt:variant>
      <vt:variant>
        <vt:i4>5</vt:i4>
      </vt:variant>
      <vt:variant>
        <vt:lpwstr>https://www.cioslep.com/projects/digital-skills-partnership</vt:lpwstr>
      </vt:variant>
      <vt:variant>
        <vt:lpwstr/>
      </vt:variant>
      <vt:variant>
        <vt:i4>6357100</vt:i4>
      </vt:variant>
      <vt:variant>
        <vt:i4>51</vt:i4>
      </vt:variant>
      <vt:variant>
        <vt:i4>0</vt:i4>
      </vt:variant>
      <vt:variant>
        <vt:i4>5</vt:i4>
      </vt:variant>
      <vt:variant>
        <vt:lpwstr>https://www.wmca.org.uk/what-we-do/productivity-skills/digital/</vt:lpwstr>
      </vt:variant>
      <vt:variant>
        <vt:lpwstr/>
      </vt:variant>
      <vt:variant>
        <vt:i4>2424931</vt:i4>
      </vt:variant>
      <vt:variant>
        <vt:i4>48</vt:i4>
      </vt:variant>
      <vt:variant>
        <vt:i4>0</vt:i4>
      </vt:variant>
      <vt:variant>
        <vt:i4>5</vt:i4>
      </vt:variant>
      <vt:variant>
        <vt:lpwstr>https://heartofswlep.co.uk/about-the-lep/strategies-and-priorities/digital-skills-partnership/</vt:lpwstr>
      </vt:variant>
      <vt:variant>
        <vt:lpwstr/>
      </vt:variant>
      <vt:variant>
        <vt:i4>1114185</vt:i4>
      </vt:variant>
      <vt:variant>
        <vt:i4>45</vt:i4>
      </vt:variant>
      <vt:variant>
        <vt:i4>0</vt:i4>
      </vt:variant>
      <vt:variant>
        <vt:i4>5</vt:i4>
      </vt:variant>
      <vt:variant>
        <vt:lpwstr>https://www.lancashireskillshub.co.uk/digital-skills-partnership/</vt:lpwstr>
      </vt:variant>
      <vt:variant>
        <vt:lpwstr/>
      </vt:variant>
      <vt:variant>
        <vt:i4>4128811</vt:i4>
      </vt:variant>
      <vt:variant>
        <vt:i4>42</vt:i4>
      </vt:variant>
      <vt:variant>
        <vt:i4>0</vt:i4>
      </vt:variant>
      <vt:variant>
        <vt:i4>5</vt:i4>
      </vt:variant>
      <vt:variant>
        <vt:lpwstr>https://www.ufi.co.uk/blog/four-common-pitfalls-online-training</vt:lpwstr>
      </vt:variant>
      <vt:variant>
        <vt:lpwstr/>
      </vt:variant>
      <vt:variant>
        <vt:i4>65621</vt:i4>
      </vt:variant>
      <vt:variant>
        <vt:i4>39</vt:i4>
      </vt:variant>
      <vt:variant>
        <vt:i4>0</vt:i4>
      </vt:variant>
      <vt:variant>
        <vt:i4>5</vt:i4>
      </vt:variant>
      <vt:variant>
        <vt:lpwstr>https://www.ufi.co.uk/blog/reducing-risks-when-moving-training-online</vt:lpwstr>
      </vt:variant>
      <vt:variant>
        <vt:lpwstr/>
      </vt:variant>
      <vt:variant>
        <vt:i4>3997754</vt:i4>
      </vt:variant>
      <vt:variant>
        <vt:i4>36</vt:i4>
      </vt:variant>
      <vt:variant>
        <vt:i4>0</vt:i4>
      </vt:variant>
      <vt:variant>
        <vt:i4>5</vt:i4>
      </vt:variant>
      <vt:variant>
        <vt:lpwstr>https://nam12.safelinks.protection.outlook.com/?url=https%3A%2F%2Fwww.gov.uk%2Fgovernment%2Fpublications%2Fcoronavirus-covid-19-home-test-kits-for-schools-and-fe-providers&amp;data=02%7C01%7C%7Ca75a22e45e0b4175b7f108d84b28c3d5%7C84df9e7fe9f640afb435aaaaaaaaaaaa%7C1%7C0%7C637341985738448011&amp;sdata=IXX0pwxbJtQaG0S1016xQLwT1Fis7p2kIJ4YaUSkLg0%3D&amp;reserved=0</vt:lpwstr>
      </vt:variant>
      <vt:variant>
        <vt:lpwstr/>
      </vt:variant>
      <vt:variant>
        <vt:i4>2490474</vt:i4>
      </vt:variant>
      <vt:variant>
        <vt:i4>33</vt:i4>
      </vt:variant>
      <vt:variant>
        <vt:i4>0</vt:i4>
      </vt:variant>
      <vt:variant>
        <vt:i4>5</vt:i4>
      </vt:variant>
      <vt:variant>
        <vt:lpwstr>https://www.gov.uk/government/publications/face-coverings-in-education</vt:lpwstr>
      </vt:variant>
      <vt:variant>
        <vt:lpwstr/>
      </vt:variant>
      <vt:variant>
        <vt:i4>2228346</vt:i4>
      </vt:variant>
      <vt:variant>
        <vt:i4>30</vt:i4>
      </vt:variant>
      <vt:variant>
        <vt:i4>0</vt:i4>
      </vt:variant>
      <vt:variant>
        <vt:i4>5</vt:i4>
      </vt:variant>
      <vt:variant>
        <vt:lpwstr>https://www.gov.uk/government/collections/further-and-higher-education-coronavirus-covid-19</vt:lpwstr>
      </vt:variant>
      <vt:variant>
        <vt:lpwstr/>
      </vt:variant>
      <vt:variant>
        <vt:i4>1507331</vt:i4>
      </vt:variant>
      <vt:variant>
        <vt:i4>27</vt:i4>
      </vt:variant>
      <vt:variant>
        <vt:i4>0</vt:i4>
      </vt:variant>
      <vt:variant>
        <vt:i4>5</vt:i4>
      </vt:variant>
      <vt:variant>
        <vt:lpwstr>https://www.gov.uk/government/publications/safe-working-in-education-childcare-and-childrens-social-care</vt:lpwstr>
      </vt:variant>
      <vt:variant>
        <vt:lpwstr/>
      </vt:variant>
      <vt:variant>
        <vt:i4>262211</vt:i4>
      </vt:variant>
      <vt:variant>
        <vt:i4>24</vt:i4>
      </vt:variant>
      <vt:variant>
        <vt:i4>0</vt:i4>
      </vt:variant>
      <vt:variant>
        <vt:i4>5</vt:i4>
      </vt:variant>
      <vt:variant>
        <vt:lpwstr>https://www.jisc.ac.uk/blog/how-the-samr-learning-model-can-help-build-a-post-covid-digital-strategy-12-aug-2020</vt:lpwstr>
      </vt:variant>
      <vt:variant>
        <vt:lpwstr/>
      </vt:variant>
      <vt:variant>
        <vt:i4>2097181</vt:i4>
      </vt:variant>
      <vt:variant>
        <vt:i4>21</vt:i4>
      </vt:variant>
      <vt:variant>
        <vt:i4>0</vt:i4>
      </vt:variant>
      <vt:variant>
        <vt:i4>5</vt:i4>
      </vt:variant>
      <vt:variant>
        <vt:lpwstr>https://www.nesta.org.uk/toolkit/swot-analysis/?gclid=EAIaIQobChMItqzC9tW96wIVzLTtCh2nWgoHEAAYASAAEgL12vD_BwE</vt:lpwstr>
      </vt:variant>
      <vt:variant>
        <vt:lpwstr/>
      </vt:variant>
      <vt:variant>
        <vt:i4>6488117</vt:i4>
      </vt:variant>
      <vt:variant>
        <vt:i4>18</vt:i4>
      </vt:variant>
      <vt:variant>
        <vt:i4>0</vt:i4>
      </vt:variant>
      <vt:variant>
        <vt:i4>5</vt:i4>
      </vt:variant>
      <vt:variant>
        <vt:lpwstr>https://media.nesta.org.uk/documents/nesta_playbook_for_innovation_learning.pdf</vt:lpwstr>
      </vt:variant>
      <vt:variant>
        <vt:lpwstr/>
      </vt:variant>
      <vt:variant>
        <vt:i4>1507331</vt:i4>
      </vt:variant>
      <vt:variant>
        <vt:i4>15</vt:i4>
      </vt:variant>
      <vt:variant>
        <vt:i4>0</vt:i4>
      </vt:variant>
      <vt:variant>
        <vt:i4>5</vt:i4>
      </vt:variant>
      <vt:variant>
        <vt:lpwstr>https://www.gov.uk/government/publications/safe-working-in-education-childcare-and-childrens-social-care</vt:lpwstr>
      </vt:variant>
      <vt:variant>
        <vt:lpwstr/>
      </vt:variant>
      <vt:variant>
        <vt:i4>196613</vt:i4>
      </vt:variant>
      <vt:variant>
        <vt:i4>12</vt:i4>
      </vt:variant>
      <vt:variant>
        <vt:i4>0</vt:i4>
      </vt:variant>
      <vt:variant>
        <vt:i4>5</vt:i4>
      </vt:variant>
      <vt:variant>
        <vt:lpwstr>http://www.bbc.co.uk/webwise/guides/about-netiquette</vt:lpwstr>
      </vt:variant>
      <vt:variant>
        <vt:lpwstr/>
      </vt:variant>
      <vt:variant>
        <vt:i4>917579</vt:i4>
      </vt:variant>
      <vt:variant>
        <vt:i4>9</vt:i4>
      </vt:variant>
      <vt:variant>
        <vt:i4>0</vt:i4>
      </vt:variant>
      <vt:variant>
        <vt:i4>5</vt:i4>
      </vt:variant>
      <vt:variant>
        <vt:lpwstr>https://baec.ac.uk/index.php/frequently-asked-questions/</vt:lpwstr>
      </vt:variant>
      <vt:variant>
        <vt:lpwstr/>
      </vt:variant>
      <vt:variant>
        <vt:i4>262211</vt:i4>
      </vt:variant>
      <vt:variant>
        <vt:i4>6</vt:i4>
      </vt:variant>
      <vt:variant>
        <vt:i4>0</vt:i4>
      </vt:variant>
      <vt:variant>
        <vt:i4>5</vt:i4>
      </vt:variant>
      <vt:variant>
        <vt:lpwstr>https://www.jisc.ac.uk/blog/how-the-samr-learning-model-can-help-build-a-post-covid-digital-strategy-12-aug-2020</vt:lpwstr>
      </vt:variant>
      <vt:variant>
        <vt:lpwstr/>
      </vt:variant>
      <vt:variant>
        <vt:i4>2097181</vt:i4>
      </vt:variant>
      <vt:variant>
        <vt:i4>3</vt:i4>
      </vt:variant>
      <vt:variant>
        <vt:i4>0</vt:i4>
      </vt:variant>
      <vt:variant>
        <vt:i4>5</vt:i4>
      </vt:variant>
      <vt:variant>
        <vt:lpwstr>https://www.nesta.org.uk/toolkit/swot-analysis/?gclid=EAIaIQobChMItqzC9tW96wIVzLTtCh2nWgoHEAAYASAAEgL12vD_BwE</vt:lpwstr>
      </vt:variant>
      <vt:variant>
        <vt:lpwstr/>
      </vt:variant>
      <vt:variant>
        <vt:i4>6488117</vt:i4>
      </vt:variant>
      <vt:variant>
        <vt:i4>0</vt:i4>
      </vt:variant>
      <vt:variant>
        <vt:i4>0</vt:i4>
      </vt:variant>
      <vt:variant>
        <vt:i4>5</vt:i4>
      </vt:variant>
      <vt:variant>
        <vt:lpwstr>https://media.nesta.org.uk/documents/nesta_playbook_for_innovation_learning.pdf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pember</dc:creator>
  <cp:keywords/>
  <cp:lastModifiedBy>charlie</cp:lastModifiedBy>
  <cp:revision>3</cp:revision>
  <cp:lastPrinted>2020-09-24T11:46:00Z</cp:lastPrinted>
  <dcterms:created xsi:type="dcterms:W3CDTF">2022-01-03T10:34:00Z</dcterms:created>
  <dcterms:modified xsi:type="dcterms:W3CDTF">2022-01-03T10:34:00Z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2020-08-28T09:50:13Z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775870c4-020c-4e30-a5ce-0000c8630c84</vt:lpwstr>
  </property>
  <property fmtid="{D5CDD505-2E9C-101B-9397-08002B2CF9AE}" pid="8" name="MSIP_Label_39d8be9e-c8d9-4b9c-bd40-2c27cc7ea2e6_ContentBits">
    <vt:lpwstr>0</vt:lpwstr>
  </property>
</Properties>
</file>