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85C41" w14:paraId="45A1C271" w14:textId="77777777" w:rsidTr="003978F2">
        <w:tc>
          <w:tcPr>
            <w:tcW w:w="4508" w:type="dxa"/>
          </w:tcPr>
          <w:p w14:paraId="0F7D38E1" w14:textId="77777777" w:rsidR="00185C41" w:rsidRDefault="00185C41" w:rsidP="00E80C6F">
            <w:pPr>
              <w:jc w:val="both"/>
              <w:rPr>
                <w:rFonts w:ascii="Arial" w:eastAsia="Times New Roman" w:hAnsi="Arial" w:cs="Arial"/>
                <w:b/>
                <w:bCs/>
                <w:sz w:val="28"/>
                <w:szCs w:val="28"/>
              </w:rPr>
            </w:pPr>
            <w:r>
              <w:rPr>
                <w:rFonts w:ascii="Arial" w:eastAsia="Times New Roman" w:hAnsi="Arial" w:cs="Arial"/>
                <w:b/>
                <w:bCs/>
                <w:noProof/>
                <w:sz w:val="28"/>
                <w:szCs w:val="28"/>
              </w:rPr>
              <w:drawing>
                <wp:anchor distT="0" distB="0" distL="114300" distR="114300" simplePos="0" relativeHeight="251679744" behindDoc="0" locked="0" layoutInCell="1" allowOverlap="1" wp14:anchorId="19F345FD" wp14:editId="24D0BD99">
                  <wp:simplePos x="0" y="0"/>
                  <wp:positionH relativeFrom="column">
                    <wp:posOffset>70056</wp:posOffset>
                  </wp:positionH>
                  <wp:positionV relativeFrom="paragraph">
                    <wp:posOffset>107957</wp:posOffset>
                  </wp:positionV>
                  <wp:extent cx="2722192" cy="1187533"/>
                  <wp:effectExtent l="0" t="0" r="2540" b="0"/>
                  <wp:wrapSquare wrapText="bothSides"/>
                  <wp:docPr id="36" name="Picture 3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draw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192" cy="1187533"/>
                          </a:xfrm>
                          <a:prstGeom prst="rect">
                            <a:avLst/>
                          </a:prstGeom>
                        </pic:spPr>
                      </pic:pic>
                    </a:graphicData>
                  </a:graphic>
                  <wp14:sizeRelH relativeFrom="page">
                    <wp14:pctWidth>0</wp14:pctWidth>
                  </wp14:sizeRelH>
                  <wp14:sizeRelV relativeFrom="page">
                    <wp14:pctHeight>0</wp14:pctHeight>
                  </wp14:sizeRelV>
                </wp:anchor>
              </w:drawing>
            </w:r>
          </w:p>
        </w:tc>
        <w:tc>
          <w:tcPr>
            <w:tcW w:w="4508" w:type="dxa"/>
          </w:tcPr>
          <w:p w14:paraId="51FBD831" w14:textId="77777777" w:rsidR="00185C41" w:rsidRDefault="00185C41" w:rsidP="00E80C6F">
            <w:pPr>
              <w:jc w:val="both"/>
              <w:rPr>
                <w:rFonts w:ascii="Arial" w:eastAsia="Times New Roman" w:hAnsi="Arial" w:cs="Arial"/>
                <w:b/>
                <w:bCs/>
                <w:sz w:val="28"/>
                <w:szCs w:val="28"/>
              </w:rPr>
            </w:pPr>
            <w:r>
              <w:rPr>
                <w:rFonts w:ascii="Arial" w:eastAsia="Times New Roman" w:hAnsi="Arial" w:cs="Arial"/>
                <w:b/>
                <w:bCs/>
                <w:noProof/>
                <w:sz w:val="28"/>
                <w:szCs w:val="28"/>
              </w:rPr>
              <w:drawing>
                <wp:anchor distT="0" distB="0" distL="114300" distR="114300" simplePos="0" relativeHeight="251678720" behindDoc="0" locked="0" layoutInCell="1" allowOverlap="1" wp14:anchorId="77066361" wp14:editId="4B1F8769">
                  <wp:simplePos x="0" y="0"/>
                  <wp:positionH relativeFrom="column">
                    <wp:posOffset>69931</wp:posOffset>
                  </wp:positionH>
                  <wp:positionV relativeFrom="paragraph">
                    <wp:posOffset>167336</wp:posOffset>
                  </wp:positionV>
                  <wp:extent cx="2719757" cy="849572"/>
                  <wp:effectExtent l="0" t="0" r="4445" b="8255"/>
                  <wp:wrapSquare wrapText="bothSides"/>
                  <wp:docPr id="37" name="Picture 3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1605" cy="850149"/>
                          </a:xfrm>
                          <a:prstGeom prst="rect">
                            <a:avLst/>
                          </a:prstGeom>
                        </pic:spPr>
                      </pic:pic>
                    </a:graphicData>
                  </a:graphic>
                  <wp14:sizeRelH relativeFrom="page">
                    <wp14:pctWidth>0</wp14:pctWidth>
                  </wp14:sizeRelH>
                  <wp14:sizeRelV relativeFrom="page">
                    <wp14:pctHeight>0</wp14:pctHeight>
                  </wp14:sizeRelV>
                </wp:anchor>
              </w:drawing>
            </w:r>
          </w:p>
        </w:tc>
      </w:tr>
      <w:tr w:rsidR="00185C41" w:rsidRPr="008042AE" w14:paraId="7D0740B9" w14:textId="77777777" w:rsidTr="003978F2">
        <w:tc>
          <w:tcPr>
            <w:tcW w:w="9016" w:type="dxa"/>
            <w:gridSpan w:val="2"/>
          </w:tcPr>
          <w:p w14:paraId="69AD3F71" w14:textId="77777777" w:rsidR="00185C41" w:rsidRPr="008042AE" w:rsidRDefault="00185C41" w:rsidP="00367D4C">
            <w:pPr>
              <w:jc w:val="center"/>
              <w:rPr>
                <w:rFonts w:ascii="Arial" w:eastAsia="Times New Roman" w:hAnsi="Arial" w:cs="Arial"/>
                <w:b/>
                <w:bCs/>
                <w:sz w:val="40"/>
                <w:szCs w:val="40"/>
              </w:rPr>
            </w:pPr>
          </w:p>
          <w:p w14:paraId="3667BC73" w14:textId="77777777" w:rsidR="00185C41" w:rsidRPr="008042AE" w:rsidRDefault="00185C41" w:rsidP="00367D4C">
            <w:pPr>
              <w:jc w:val="center"/>
              <w:rPr>
                <w:rFonts w:ascii="Arial" w:eastAsia="Times New Roman" w:hAnsi="Arial" w:cs="Arial"/>
                <w:b/>
                <w:bCs/>
                <w:color w:val="2A2853"/>
                <w:sz w:val="40"/>
                <w:szCs w:val="40"/>
              </w:rPr>
            </w:pPr>
            <w:r w:rsidRPr="008042AE">
              <w:rPr>
                <w:rFonts w:ascii="Arial" w:eastAsia="Times New Roman" w:hAnsi="Arial" w:cs="Arial"/>
                <w:b/>
                <w:bCs/>
                <w:color w:val="2A2853"/>
                <w:sz w:val="40"/>
                <w:szCs w:val="40"/>
              </w:rPr>
              <w:t>Digital Development Programme for Adult Community Education Providers (Digital ACE)</w:t>
            </w:r>
          </w:p>
          <w:p w14:paraId="44B55EEB" w14:textId="7C4B2ECA" w:rsidR="00185C41" w:rsidRPr="008042AE" w:rsidRDefault="00185C41" w:rsidP="00367D4C">
            <w:pPr>
              <w:tabs>
                <w:tab w:val="left" w:pos="1224"/>
              </w:tabs>
              <w:jc w:val="center"/>
              <w:rPr>
                <w:rFonts w:ascii="Arial" w:eastAsia="Times New Roman" w:hAnsi="Arial" w:cs="Arial"/>
                <w:b/>
                <w:bCs/>
                <w:sz w:val="40"/>
                <w:szCs w:val="40"/>
              </w:rPr>
            </w:pPr>
          </w:p>
        </w:tc>
      </w:tr>
      <w:tr w:rsidR="00185C41" w14:paraId="487A4C76" w14:textId="77777777" w:rsidTr="003978F2">
        <w:tc>
          <w:tcPr>
            <w:tcW w:w="9016" w:type="dxa"/>
            <w:gridSpan w:val="2"/>
          </w:tcPr>
          <w:p w14:paraId="1A4AF3DE" w14:textId="77777777" w:rsidR="00185C41" w:rsidRDefault="00185C41" w:rsidP="00E80C6F">
            <w:pPr>
              <w:jc w:val="both"/>
              <w:rPr>
                <w:rFonts w:ascii="Arial" w:eastAsia="Times New Roman" w:hAnsi="Arial" w:cs="Arial"/>
                <w:b/>
                <w:bCs/>
                <w:sz w:val="28"/>
                <w:szCs w:val="28"/>
              </w:rPr>
            </w:pPr>
          </w:p>
        </w:tc>
      </w:tr>
      <w:tr w:rsidR="008042AE" w:rsidRPr="008042AE" w14:paraId="0B5D7782" w14:textId="77777777" w:rsidTr="008042AE">
        <w:tc>
          <w:tcPr>
            <w:tcW w:w="9016" w:type="dxa"/>
            <w:gridSpan w:val="2"/>
          </w:tcPr>
          <w:p w14:paraId="14513B52" w14:textId="23B0E5B6" w:rsidR="008042AE" w:rsidRPr="008042AE" w:rsidRDefault="008042AE" w:rsidP="002E047E">
            <w:pPr>
              <w:jc w:val="center"/>
              <w:rPr>
                <w:rFonts w:ascii="Arial" w:eastAsia="Times New Roman" w:hAnsi="Arial" w:cs="Arial"/>
                <w:b/>
                <w:bCs/>
                <w:color w:val="2A2853"/>
                <w:sz w:val="72"/>
                <w:szCs w:val="72"/>
              </w:rPr>
            </w:pPr>
            <w:r w:rsidRPr="008042AE">
              <w:rPr>
                <w:rFonts w:ascii="Arial" w:eastAsia="Times New Roman" w:hAnsi="Arial" w:cs="Arial"/>
                <w:b/>
                <w:bCs/>
                <w:color w:val="2A2853"/>
                <w:sz w:val="72"/>
                <w:szCs w:val="72"/>
              </w:rPr>
              <w:t>Digital Quality Assurance Materials</w:t>
            </w:r>
          </w:p>
        </w:tc>
      </w:tr>
      <w:tr w:rsidR="008042AE" w14:paraId="448413AA" w14:textId="77777777" w:rsidTr="008042AE">
        <w:tc>
          <w:tcPr>
            <w:tcW w:w="9016" w:type="dxa"/>
            <w:gridSpan w:val="2"/>
          </w:tcPr>
          <w:p w14:paraId="098F29FD" w14:textId="6FF318E4" w:rsidR="008042AE" w:rsidRDefault="008042AE" w:rsidP="002E047E">
            <w:pPr>
              <w:jc w:val="center"/>
              <w:rPr>
                <w:rFonts w:ascii="Arial" w:eastAsia="Times New Roman" w:hAnsi="Arial" w:cs="Arial"/>
                <w:b/>
                <w:bCs/>
                <w:sz w:val="28"/>
                <w:szCs w:val="28"/>
              </w:rPr>
            </w:pPr>
          </w:p>
          <w:p w14:paraId="5C0ED3F8" w14:textId="77777777" w:rsidR="00367D4C" w:rsidRDefault="00367D4C" w:rsidP="002E047E">
            <w:pPr>
              <w:jc w:val="center"/>
              <w:rPr>
                <w:rFonts w:ascii="Arial" w:eastAsia="Times New Roman" w:hAnsi="Arial" w:cs="Arial"/>
                <w:b/>
                <w:bCs/>
                <w:sz w:val="28"/>
                <w:szCs w:val="28"/>
              </w:rPr>
            </w:pPr>
          </w:p>
          <w:p w14:paraId="31216EEB" w14:textId="482D7944" w:rsidR="008042AE" w:rsidRDefault="008042AE" w:rsidP="002E047E">
            <w:pPr>
              <w:pStyle w:val="ListParagraph"/>
              <w:spacing w:after="120"/>
              <w:ind w:left="0"/>
              <w:contextualSpacing w:val="0"/>
              <w:jc w:val="center"/>
              <w:rPr>
                <w:rFonts w:ascii="Arial" w:eastAsia="Times New Roman" w:hAnsi="Arial" w:cs="Arial"/>
              </w:rPr>
            </w:pPr>
            <w:r>
              <w:rPr>
                <w:rFonts w:ascii="Arial" w:eastAsia="Times New Roman" w:hAnsi="Arial" w:cs="Arial"/>
                <w:b/>
                <w:bCs/>
                <w:color w:val="2A2853"/>
                <w:sz w:val="28"/>
                <w:szCs w:val="28"/>
              </w:rPr>
              <w:t>Guidance around Q</w:t>
            </w:r>
            <w:r w:rsidRPr="00185C41">
              <w:rPr>
                <w:rFonts w:ascii="Arial" w:eastAsia="Times New Roman" w:hAnsi="Arial" w:cs="Arial"/>
                <w:b/>
                <w:bCs/>
                <w:color w:val="2A2853"/>
                <w:sz w:val="28"/>
                <w:szCs w:val="28"/>
              </w:rPr>
              <w:t xml:space="preserve">uality </w:t>
            </w:r>
            <w:r w:rsidR="00862A18">
              <w:rPr>
                <w:rFonts w:ascii="Arial" w:eastAsia="Times New Roman" w:hAnsi="Arial" w:cs="Arial"/>
                <w:b/>
                <w:bCs/>
                <w:color w:val="2A2853"/>
                <w:sz w:val="28"/>
                <w:szCs w:val="28"/>
              </w:rPr>
              <w:t>A</w:t>
            </w:r>
            <w:r w:rsidRPr="00185C41">
              <w:rPr>
                <w:rFonts w:ascii="Arial" w:eastAsia="Times New Roman" w:hAnsi="Arial" w:cs="Arial"/>
                <w:b/>
                <w:bCs/>
                <w:color w:val="2A2853"/>
                <w:sz w:val="28"/>
                <w:szCs w:val="28"/>
              </w:rPr>
              <w:t>ssurance for online adult education, including existing externally produced materials and in-house provision.</w:t>
            </w:r>
          </w:p>
          <w:p w14:paraId="6AE73FB6" w14:textId="6AA8F945" w:rsidR="008042AE" w:rsidRPr="00FE5DD3" w:rsidRDefault="008042AE" w:rsidP="002E047E">
            <w:pPr>
              <w:jc w:val="center"/>
              <w:rPr>
                <w:rFonts w:ascii="Arial" w:eastAsia="Times New Roman" w:hAnsi="Arial" w:cs="Arial"/>
                <w:b/>
                <w:bCs/>
                <w:color w:val="2A2853"/>
                <w:sz w:val="28"/>
                <w:szCs w:val="28"/>
              </w:rPr>
            </w:pPr>
          </w:p>
        </w:tc>
      </w:tr>
    </w:tbl>
    <w:p w14:paraId="6CEF8949" w14:textId="77777777" w:rsidR="002E047E" w:rsidRDefault="002E047E" w:rsidP="00E80C6F">
      <w:pPr>
        <w:jc w:val="both"/>
        <w:rPr>
          <w:rFonts w:ascii="Arial" w:eastAsia="Times New Roman" w:hAnsi="Arial" w:cs="Arial"/>
          <w:b/>
          <w:bCs/>
          <w:color w:val="2A2853"/>
          <w:sz w:val="28"/>
          <w:szCs w:val="28"/>
        </w:rPr>
      </w:pPr>
    </w:p>
    <w:p w14:paraId="13DB3830" w14:textId="77777777" w:rsidR="002E047E" w:rsidRDefault="002E047E">
      <w:pPr>
        <w:spacing w:after="160" w:line="259" w:lineRule="auto"/>
        <w:rPr>
          <w:rFonts w:ascii="Arial" w:eastAsia="Times New Roman" w:hAnsi="Arial" w:cs="Arial"/>
          <w:b/>
          <w:bCs/>
          <w:color w:val="2A2853"/>
          <w:sz w:val="28"/>
          <w:szCs w:val="28"/>
        </w:rPr>
      </w:pPr>
      <w:r>
        <w:rPr>
          <w:rFonts w:ascii="Arial" w:eastAsia="Times New Roman" w:hAnsi="Arial" w:cs="Arial"/>
          <w:b/>
          <w:bCs/>
          <w:color w:val="2A2853"/>
          <w:sz w:val="28"/>
          <w:szCs w:val="28"/>
        </w:rPr>
        <w:br w:type="page"/>
      </w:r>
    </w:p>
    <w:p w14:paraId="1C3194C3" w14:textId="77777777" w:rsidR="002E047E" w:rsidRDefault="002E047E" w:rsidP="00E80C6F">
      <w:pPr>
        <w:jc w:val="both"/>
        <w:rPr>
          <w:rFonts w:ascii="Arial" w:eastAsia="Times New Roman" w:hAnsi="Arial" w:cs="Arial"/>
          <w:b/>
          <w:bCs/>
          <w:color w:val="2A2853"/>
          <w:sz w:val="28"/>
          <w:szCs w:val="28"/>
        </w:rPr>
      </w:pPr>
    </w:p>
    <w:p w14:paraId="5BC382A4" w14:textId="77777777" w:rsidR="002E047E" w:rsidRDefault="002E047E" w:rsidP="00E80C6F">
      <w:pPr>
        <w:jc w:val="both"/>
        <w:rPr>
          <w:rFonts w:ascii="Arial" w:eastAsia="Times New Roman" w:hAnsi="Arial" w:cs="Arial"/>
          <w:b/>
          <w:bCs/>
          <w:color w:val="2A2853"/>
          <w:sz w:val="28"/>
          <w:szCs w:val="28"/>
        </w:rPr>
      </w:pPr>
    </w:p>
    <w:p w14:paraId="68258191" w14:textId="3524B1BD" w:rsidR="00A32F34" w:rsidRPr="006C7DAF" w:rsidRDefault="00A32F34" w:rsidP="00E80C6F">
      <w:pPr>
        <w:jc w:val="both"/>
        <w:rPr>
          <w:rFonts w:ascii="Arial" w:eastAsia="Times New Roman" w:hAnsi="Arial" w:cs="Arial"/>
          <w:b/>
          <w:bCs/>
          <w:color w:val="2A2853"/>
          <w:sz w:val="28"/>
          <w:szCs w:val="28"/>
        </w:rPr>
      </w:pPr>
      <w:r w:rsidRPr="006C7DAF">
        <w:rPr>
          <w:rFonts w:ascii="Arial" w:eastAsia="Times New Roman" w:hAnsi="Arial" w:cs="Arial"/>
          <w:b/>
          <w:bCs/>
          <w:color w:val="2A2853"/>
          <w:sz w:val="28"/>
          <w:szCs w:val="28"/>
        </w:rPr>
        <w:t>Contents</w:t>
      </w:r>
    </w:p>
    <w:p w14:paraId="01E87DCF" w14:textId="77777777" w:rsidR="00A32F34" w:rsidRPr="00B85847" w:rsidRDefault="00A32F34" w:rsidP="00E80C6F">
      <w:pPr>
        <w:jc w:val="both"/>
        <w:rPr>
          <w:rFonts w:ascii="Arial" w:eastAsia="Times New Roman" w:hAnsi="Arial" w:cs="Arial"/>
          <w:sz w:val="28"/>
          <w:szCs w:val="28"/>
        </w:rPr>
      </w:pPr>
    </w:p>
    <w:p w14:paraId="7CA74BF4" w14:textId="101F6A0E" w:rsidR="003278F4" w:rsidRDefault="00A32F34">
      <w:pPr>
        <w:pStyle w:val="TOC1"/>
        <w:tabs>
          <w:tab w:val="left" w:pos="440"/>
          <w:tab w:val="right" w:leader="dot" w:pos="9487"/>
        </w:tabs>
        <w:rPr>
          <w:rFonts w:asciiTheme="minorHAnsi" w:eastAsiaTheme="minorEastAsia" w:hAnsiTheme="minorHAnsi" w:cstheme="minorBidi"/>
          <w:noProof/>
          <w:sz w:val="22"/>
          <w:szCs w:val="22"/>
          <w:lang w:eastAsia="en-GB"/>
        </w:rPr>
      </w:pPr>
      <w:r>
        <w:rPr>
          <w:rFonts w:eastAsia="Times New Roman" w:cs="Arial"/>
          <w:sz w:val="28"/>
          <w:szCs w:val="28"/>
        </w:rPr>
        <w:fldChar w:fldCharType="begin"/>
      </w:r>
      <w:r>
        <w:rPr>
          <w:rFonts w:eastAsia="Times New Roman" w:cs="Arial"/>
          <w:sz w:val="28"/>
          <w:szCs w:val="28"/>
        </w:rPr>
        <w:instrText xml:space="preserve"> TOC \h \z \t "Digital ACE heading,1" </w:instrText>
      </w:r>
      <w:r>
        <w:rPr>
          <w:rFonts w:eastAsia="Times New Roman" w:cs="Arial"/>
          <w:sz w:val="28"/>
          <w:szCs w:val="28"/>
        </w:rPr>
        <w:fldChar w:fldCharType="separate"/>
      </w:r>
      <w:hyperlink w:anchor="_Toc53763660" w:history="1">
        <w:r w:rsidR="003278F4" w:rsidRPr="009D4983">
          <w:rPr>
            <w:rStyle w:val="Hyperlink"/>
            <w:noProof/>
          </w:rPr>
          <w:t>1.</w:t>
        </w:r>
        <w:r w:rsidR="003278F4">
          <w:rPr>
            <w:rFonts w:asciiTheme="minorHAnsi" w:eastAsiaTheme="minorEastAsia" w:hAnsiTheme="minorHAnsi" w:cstheme="minorBidi"/>
            <w:noProof/>
            <w:sz w:val="22"/>
            <w:szCs w:val="22"/>
            <w:lang w:eastAsia="en-GB"/>
          </w:rPr>
          <w:tab/>
        </w:r>
        <w:r w:rsidR="003278F4" w:rsidRPr="009D4983">
          <w:rPr>
            <w:rStyle w:val="Hyperlink"/>
            <w:noProof/>
          </w:rPr>
          <w:t>Introduction</w:t>
        </w:r>
        <w:r w:rsidR="003278F4">
          <w:rPr>
            <w:noProof/>
            <w:webHidden/>
          </w:rPr>
          <w:tab/>
        </w:r>
        <w:r w:rsidR="003278F4">
          <w:rPr>
            <w:noProof/>
            <w:webHidden/>
          </w:rPr>
          <w:fldChar w:fldCharType="begin"/>
        </w:r>
        <w:r w:rsidR="003278F4">
          <w:rPr>
            <w:noProof/>
            <w:webHidden/>
          </w:rPr>
          <w:instrText xml:space="preserve"> PAGEREF _Toc53763660 \h </w:instrText>
        </w:r>
        <w:r w:rsidR="003278F4">
          <w:rPr>
            <w:noProof/>
            <w:webHidden/>
          </w:rPr>
        </w:r>
        <w:r w:rsidR="003278F4">
          <w:rPr>
            <w:noProof/>
            <w:webHidden/>
          </w:rPr>
          <w:fldChar w:fldCharType="separate"/>
        </w:r>
        <w:r w:rsidR="003278F4">
          <w:rPr>
            <w:noProof/>
            <w:webHidden/>
          </w:rPr>
          <w:t>3</w:t>
        </w:r>
        <w:r w:rsidR="003278F4">
          <w:rPr>
            <w:noProof/>
            <w:webHidden/>
          </w:rPr>
          <w:fldChar w:fldCharType="end"/>
        </w:r>
      </w:hyperlink>
    </w:p>
    <w:p w14:paraId="3919DB75" w14:textId="6556BDDE" w:rsidR="003278F4" w:rsidRDefault="00E51FCA">
      <w:pPr>
        <w:pStyle w:val="TOC1"/>
        <w:tabs>
          <w:tab w:val="left" w:pos="440"/>
          <w:tab w:val="right" w:leader="dot" w:pos="9487"/>
        </w:tabs>
        <w:rPr>
          <w:rFonts w:asciiTheme="minorHAnsi" w:eastAsiaTheme="minorEastAsia" w:hAnsiTheme="minorHAnsi" w:cstheme="minorBidi"/>
          <w:noProof/>
          <w:sz w:val="22"/>
          <w:szCs w:val="22"/>
          <w:lang w:eastAsia="en-GB"/>
        </w:rPr>
      </w:pPr>
      <w:hyperlink w:anchor="_Toc53763661" w:history="1">
        <w:r w:rsidR="003278F4" w:rsidRPr="009D4983">
          <w:rPr>
            <w:rStyle w:val="Hyperlink"/>
            <w:noProof/>
          </w:rPr>
          <w:t>2.</w:t>
        </w:r>
        <w:r w:rsidR="003278F4">
          <w:rPr>
            <w:rFonts w:asciiTheme="minorHAnsi" w:eastAsiaTheme="minorEastAsia" w:hAnsiTheme="minorHAnsi" w:cstheme="minorBidi"/>
            <w:noProof/>
            <w:sz w:val="22"/>
            <w:szCs w:val="22"/>
            <w:lang w:eastAsia="en-GB"/>
          </w:rPr>
          <w:tab/>
        </w:r>
        <w:r w:rsidR="003278F4" w:rsidRPr="009D4983">
          <w:rPr>
            <w:rStyle w:val="Hyperlink"/>
            <w:noProof/>
          </w:rPr>
          <w:t>The scope and aims of the strand</w:t>
        </w:r>
        <w:r w:rsidR="003278F4">
          <w:rPr>
            <w:noProof/>
            <w:webHidden/>
          </w:rPr>
          <w:tab/>
        </w:r>
        <w:r w:rsidR="003278F4">
          <w:rPr>
            <w:noProof/>
            <w:webHidden/>
          </w:rPr>
          <w:fldChar w:fldCharType="begin"/>
        </w:r>
        <w:r w:rsidR="003278F4">
          <w:rPr>
            <w:noProof/>
            <w:webHidden/>
          </w:rPr>
          <w:instrText xml:space="preserve"> PAGEREF _Toc53763661 \h </w:instrText>
        </w:r>
        <w:r w:rsidR="003278F4">
          <w:rPr>
            <w:noProof/>
            <w:webHidden/>
          </w:rPr>
        </w:r>
        <w:r w:rsidR="003278F4">
          <w:rPr>
            <w:noProof/>
            <w:webHidden/>
          </w:rPr>
          <w:fldChar w:fldCharType="separate"/>
        </w:r>
        <w:r w:rsidR="003278F4">
          <w:rPr>
            <w:noProof/>
            <w:webHidden/>
          </w:rPr>
          <w:t>3</w:t>
        </w:r>
        <w:r w:rsidR="003278F4">
          <w:rPr>
            <w:noProof/>
            <w:webHidden/>
          </w:rPr>
          <w:fldChar w:fldCharType="end"/>
        </w:r>
      </w:hyperlink>
    </w:p>
    <w:p w14:paraId="3004EF3F" w14:textId="35FFC144" w:rsidR="003278F4" w:rsidRDefault="00E51FCA">
      <w:pPr>
        <w:pStyle w:val="TOC1"/>
        <w:tabs>
          <w:tab w:val="left" w:pos="440"/>
          <w:tab w:val="right" w:leader="dot" w:pos="9487"/>
        </w:tabs>
        <w:rPr>
          <w:rFonts w:asciiTheme="minorHAnsi" w:eastAsiaTheme="minorEastAsia" w:hAnsiTheme="minorHAnsi" w:cstheme="minorBidi"/>
          <w:noProof/>
          <w:sz w:val="22"/>
          <w:szCs w:val="22"/>
          <w:lang w:eastAsia="en-GB"/>
        </w:rPr>
      </w:pPr>
      <w:hyperlink w:anchor="_Toc53763662" w:history="1">
        <w:r w:rsidR="003278F4" w:rsidRPr="009D4983">
          <w:rPr>
            <w:rStyle w:val="Hyperlink"/>
            <w:noProof/>
          </w:rPr>
          <w:t>3.</w:t>
        </w:r>
        <w:r w:rsidR="003278F4">
          <w:rPr>
            <w:rFonts w:asciiTheme="minorHAnsi" w:eastAsiaTheme="minorEastAsia" w:hAnsiTheme="minorHAnsi" w:cstheme="minorBidi"/>
            <w:noProof/>
            <w:sz w:val="22"/>
            <w:szCs w:val="22"/>
            <w:lang w:eastAsia="en-GB"/>
          </w:rPr>
          <w:tab/>
        </w:r>
        <w:r w:rsidR="003278F4" w:rsidRPr="009D4983">
          <w:rPr>
            <w:rStyle w:val="Hyperlink"/>
            <w:noProof/>
          </w:rPr>
          <w:t>How to use these guidance materials</w:t>
        </w:r>
        <w:r w:rsidR="003278F4">
          <w:rPr>
            <w:noProof/>
            <w:webHidden/>
          </w:rPr>
          <w:tab/>
        </w:r>
        <w:r w:rsidR="003278F4">
          <w:rPr>
            <w:noProof/>
            <w:webHidden/>
          </w:rPr>
          <w:fldChar w:fldCharType="begin"/>
        </w:r>
        <w:r w:rsidR="003278F4">
          <w:rPr>
            <w:noProof/>
            <w:webHidden/>
          </w:rPr>
          <w:instrText xml:space="preserve"> PAGEREF _Toc53763662 \h </w:instrText>
        </w:r>
        <w:r w:rsidR="003278F4">
          <w:rPr>
            <w:noProof/>
            <w:webHidden/>
          </w:rPr>
        </w:r>
        <w:r w:rsidR="003278F4">
          <w:rPr>
            <w:noProof/>
            <w:webHidden/>
          </w:rPr>
          <w:fldChar w:fldCharType="separate"/>
        </w:r>
        <w:r w:rsidR="003278F4">
          <w:rPr>
            <w:noProof/>
            <w:webHidden/>
          </w:rPr>
          <w:t>4</w:t>
        </w:r>
        <w:r w:rsidR="003278F4">
          <w:rPr>
            <w:noProof/>
            <w:webHidden/>
          </w:rPr>
          <w:fldChar w:fldCharType="end"/>
        </w:r>
      </w:hyperlink>
    </w:p>
    <w:p w14:paraId="485B1243" w14:textId="20344F95" w:rsidR="003278F4" w:rsidRDefault="00E51FCA">
      <w:pPr>
        <w:pStyle w:val="TOC1"/>
        <w:tabs>
          <w:tab w:val="left" w:pos="440"/>
          <w:tab w:val="right" w:leader="dot" w:pos="9487"/>
        </w:tabs>
        <w:rPr>
          <w:rFonts w:asciiTheme="minorHAnsi" w:eastAsiaTheme="minorEastAsia" w:hAnsiTheme="minorHAnsi" w:cstheme="minorBidi"/>
          <w:noProof/>
          <w:sz w:val="22"/>
          <w:szCs w:val="22"/>
          <w:lang w:eastAsia="en-GB"/>
        </w:rPr>
      </w:pPr>
      <w:hyperlink w:anchor="_Toc53763663" w:history="1">
        <w:r w:rsidR="003278F4" w:rsidRPr="009D4983">
          <w:rPr>
            <w:rStyle w:val="Hyperlink"/>
            <w:noProof/>
          </w:rPr>
          <w:t>4.</w:t>
        </w:r>
        <w:r w:rsidR="003278F4">
          <w:rPr>
            <w:rFonts w:asciiTheme="minorHAnsi" w:eastAsiaTheme="minorEastAsia" w:hAnsiTheme="minorHAnsi" w:cstheme="minorBidi"/>
            <w:noProof/>
            <w:sz w:val="22"/>
            <w:szCs w:val="22"/>
            <w:lang w:eastAsia="en-GB"/>
          </w:rPr>
          <w:tab/>
        </w:r>
        <w:r w:rsidR="003278F4" w:rsidRPr="009D4983">
          <w:rPr>
            <w:rStyle w:val="Hyperlink"/>
            <w:noProof/>
          </w:rPr>
          <w:t>Quality assurance for marketing and recruitment for your digital provision</w:t>
        </w:r>
        <w:r w:rsidR="003278F4">
          <w:rPr>
            <w:noProof/>
            <w:webHidden/>
          </w:rPr>
          <w:tab/>
        </w:r>
        <w:r w:rsidR="003278F4">
          <w:rPr>
            <w:noProof/>
            <w:webHidden/>
          </w:rPr>
          <w:fldChar w:fldCharType="begin"/>
        </w:r>
        <w:r w:rsidR="003278F4">
          <w:rPr>
            <w:noProof/>
            <w:webHidden/>
          </w:rPr>
          <w:instrText xml:space="preserve"> PAGEREF _Toc53763663 \h </w:instrText>
        </w:r>
        <w:r w:rsidR="003278F4">
          <w:rPr>
            <w:noProof/>
            <w:webHidden/>
          </w:rPr>
        </w:r>
        <w:r w:rsidR="003278F4">
          <w:rPr>
            <w:noProof/>
            <w:webHidden/>
          </w:rPr>
          <w:fldChar w:fldCharType="separate"/>
        </w:r>
        <w:r w:rsidR="003278F4">
          <w:rPr>
            <w:noProof/>
            <w:webHidden/>
          </w:rPr>
          <w:t>4</w:t>
        </w:r>
        <w:r w:rsidR="003278F4">
          <w:rPr>
            <w:noProof/>
            <w:webHidden/>
          </w:rPr>
          <w:fldChar w:fldCharType="end"/>
        </w:r>
      </w:hyperlink>
    </w:p>
    <w:p w14:paraId="68D86E07" w14:textId="0E60567F" w:rsidR="003278F4" w:rsidRDefault="00E51FCA">
      <w:pPr>
        <w:pStyle w:val="TOC1"/>
        <w:tabs>
          <w:tab w:val="left" w:pos="440"/>
          <w:tab w:val="right" w:leader="dot" w:pos="9487"/>
        </w:tabs>
        <w:rPr>
          <w:rFonts w:asciiTheme="minorHAnsi" w:eastAsiaTheme="minorEastAsia" w:hAnsiTheme="minorHAnsi" w:cstheme="minorBidi"/>
          <w:noProof/>
          <w:sz w:val="22"/>
          <w:szCs w:val="22"/>
          <w:lang w:eastAsia="en-GB"/>
        </w:rPr>
      </w:pPr>
      <w:hyperlink w:anchor="_Toc53763664" w:history="1">
        <w:r w:rsidR="003278F4" w:rsidRPr="009D4983">
          <w:rPr>
            <w:rStyle w:val="Hyperlink"/>
            <w:noProof/>
          </w:rPr>
          <w:t>5.</w:t>
        </w:r>
        <w:r w:rsidR="003278F4">
          <w:rPr>
            <w:rFonts w:asciiTheme="minorHAnsi" w:eastAsiaTheme="minorEastAsia" w:hAnsiTheme="minorHAnsi" w:cstheme="minorBidi"/>
            <w:noProof/>
            <w:sz w:val="22"/>
            <w:szCs w:val="22"/>
            <w:lang w:eastAsia="en-GB"/>
          </w:rPr>
          <w:tab/>
        </w:r>
        <w:r w:rsidR="003278F4" w:rsidRPr="009D4983">
          <w:rPr>
            <w:rStyle w:val="Hyperlink"/>
            <w:noProof/>
          </w:rPr>
          <w:t>Quality assurance for online careers information, advice and guidance (IAG) and induction</w:t>
        </w:r>
        <w:r w:rsidR="003278F4">
          <w:rPr>
            <w:noProof/>
            <w:webHidden/>
          </w:rPr>
          <w:tab/>
        </w:r>
        <w:r w:rsidR="003278F4">
          <w:rPr>
            <w:noProof/>
            <w:webHidden/>
          </w:rPr>
          <w:fldChar w:fldCharType="begin"/>
        </w:r>
        <w:r w:rsidR="003278F4">
          <w:rPr>
            <w:noProof/>
            <w:webHidden/>
          </w:rPr>
          <w:instrText xml:space="preserve"> PAGEREF _Toc53763664 \h </w:instrText>
        </w:r>
        <w:r w:rsidR="003278F4">
          <w:rPr>
            <w:noProof/>
            <w:webHidden/>
          </w:rPr>
        </w:r>
        <w:r w:rsidR="003278F4">
          <w:rPr>
            <w:noProof/>
            <w:webHidden/>
          </w:rPr>
          <w:fldChar w:fldCharType="separate"/>
        </w:r>
        <w:r w:rsidR="003278F4">
          <w:rPr>
            <w:noProof/>
            <w:webHidden/>
          </w:rPr>
          <w:t>6</w:t>
        </w:r>
        <w:r w:rsidR="003278F4">
          <w:rPr>
            <w:noProof/>
            <w:webHidden/>
          </w:rPr>
          <w:fldChar w:fldCharType="end"/>
        </w:r>
      </w:hyperlink>
    </w:p>
    <w:p w14:paraId="5201ECA4" w14:textId="082CDC6C" w:rsidR="003278F4" w:rsidRDefault="00E51FCA">
      <w:pPr>
        <w:pStyle w:val="TOC1"/>
        <w:tabs>
          <w:tab w:val="left" w:pos="440"/>
          <w:tab w:val="right" w:leader="dot" w:pos="9487"/>
        </w:tabs>
        <w:rPr>
          <w:rFonts w:asciiTheme="minorHAnsi" w:eastAsiaTheme="minorEastAsia" w:hAnsiTheme="minorHAnsi" w:cstheme="minorBidi"/>
          <w:noProof/>
          <w:sz w:val="22"/>
          <w:szCs w:val="22"/>
          <w:lang w:eastAsia="en-GB"/>
        </w:rPr>
      </w:pPr>
      <w:hyperlink w:anchor="_Toc53763665" w:history="1">
        <w:r w:rsidR="003278F4" w:rsidRPr="009D4983">
          <w:rPr>
            <w:rStyle w:val="Hyperlink"/>
            <w:noProof/>
          </w:rPr>
          <w:t>6.</w:t>
        </w:r>
        <w:r w:rsidR="003278F4">
          <w:rPr>
            <w:rFonts w:asciiTheme="minorHAnsi" w:eastAsiaTheme="minorEastAsia" w:hAnsiTheme="minorHAnsi" w:cstheme="minorBidi"/>
            <w:noProof/>
            <w:sz w:val="22"/>
            <w:szCs w:val="22"/>
            <w:lang w:eastAsia="en-GB"/>
          </w:rPr>
          <w:tab/>
        </w:r>
        <w:r w:rsidR="003278F4" w:rsidRPr="009D4983">
          <w:rPr>
            <w:rStyle w:val="Hyperlink"/>
            <w:noProof/>
          </w:rPr>
          <w:t>Quality assurance for your digital learning environment (equipment, platforms etc.)</w:t>
        </w:r>
        <w:r w:rsidR="003278F4">
          <w:rPr>
            <w:noProof/>
            <w:webHidden/>
          </w:rPr>
          <w:tab/>
        </w:r>
        <w:r w:rsidR="003278F4">
          <w:rPr>
            <w:noProof/>
            <w:webHidden/>
          </w:rPr>
          <w:fldChar w:fldCharType="begin"/>
        </w:r>
        <w:r w:rsidR="003278F4">
          <w:rPr>
            <w:noProof/>
            <w:webHidden/>
          </w:rPr>
          <w:instrText xml:space="preserve"> PAGEREF _Toc53763665 \h </w:instrText>
        </w:r>
        <w:r w:rsidR="003278F4">
          <w:rPr>
            <w:noProof/>
            <w:webHidden/>
          </w:rPr>
        </w:r>
        <w:r w:rsidR="003278F4">
          <w:rPr>
            <w:noProof/>
            <w:webHidden/>
          </w:rPr>
          <w:fldChar w:fldCharType="separate"/>
        </w:r>
        <w:r w:rsidR="003278F4">
          <w:rPr>
            <w:noProof/>
            <w:webHidden/>
          </w:rPr>
          <w:t>8</w:t>
        </w:r>
        <w:r w:rsidR="003278F4">
          <w:rPr>
            <w:noProof/>
            <w:webHidden/>
          </w:rPr>
          <w:fldChar w:fldCharType="end"/>
        </w:r>
      </w:hyperlink>
    </w:p>
    <w:p w14:paraId="2EE03136" w14:textId="1AA4F9C7" w:rsidR="003278F4" w:rsidRDefault="00E51FCA">
      <w:pPr>
        <w:pStyle w:val="TOC1"/>
        <w:tabs>
          <w:tab w:val="left" w:pos="440"/>
          <w:tab w:val="right" w:leader="dot" w:pos="9487"/>
        </w:tabs>
        <w:rPr>
          <w:rFonts w:asciiTheme="minorHAnsi" w:eastAsiaTheme="minorEastAsia" w:hAnsiTheme="minorHAnsi" w:cstheme="minorBidi"/>
          <w:noProof/>
          <w:sz w:val="22"/>
          <w:szCs w:val="22"/>
          <w:lang w:eastAsia="en-GB"/>
        </w:rPr>
      </w:pPr>
      <w:hyperlink w:anchor="_Toc53763666" w:history="1">
        <w:r w:rsidR="003278F4" w:rsidRPr="009D4983">
          <w:rPr>
            <w:rStyle w:val="Hyperlink"/>
            <w:noProof/>
          </w:rPr>
          <w:t>7.</w:t>
        </w:r>
        <w:r w:rsidR="003278F4">
          <w:rPr>
            <w:rFonts w:asciiTheme="minorHAnsi" w:eastAsiaTheme="minorEastAsia" w:hAnsiTheme="minorHAnsi" w:cstheme="minorBidi"/>
            <w:noProof/>
            <w:sz w:val="22"/>
            <w:szCs w:val="22"/>
            <w:lang w:eastAsia="en-GB"/>
          </w:rPr>
          <w:tab/>
        </w:r>
        <w:r w:rsidR="003278F4" w:rsidRPr="009D4983">
          <w:rPr>
            <w:rStyle w:val="Hyperlink"/>
            <w:noProof/>
          </w:rPr>
          <w:t>Quality assurance for online teaching, learning and assessment</w:t>
        </w:r>
        <w:r w:rsidR="003278F4">
          <w:rPr>
            <w:noProof/>
            <w:webHidden/>
          </w:rPr>
          <w:tab/>
        </w:r>
        <w:r w:rsidR="003278F4">
          <w:rPr>
            <w:noProof/>
            <w:webHidden/>
          </w:rPr>
          <w:fldChar w:fldCharType="begin"/>
        </w:r>
        <w:r w:rsidR="003278F4">
          <w:rPr>
            <w:noProof/>
            <w:webHidden/>
          </w:rPr>
          <w:instrText xml:space="preserve"> PAGEREF _Toc53763666 \h </w:instrText>
        </w:r>
        <w:r w:rsidR="003278F4">
          <w:rPr>
            <w:noProof/>
            <w:webHidden/>
          </w:rPr>
        </w:r>
        <w:r w:rsidR="003278F4">
          <w:rPr>
            <w:noProof/>
            <w:webHidden/>
          </w:rPr>
          <w:fldChar w:fldCharType="separate"/>
        </w:r>
        <w:r w:rsidR="003278F4">
          <w:rPr>
            <w:noProof/>
            <w:webHidden/>
          </w:rPr>
          <w:t>9</w:t>
        </w:r>
        <w:r w:rsidR="003278F4">
          <w:rPr>
            <w:noProof/>
            <w:webHidden/>
          </w:rPr>
          <w:fldChar w:fldCharType="end"/>
        </w:r>
      </w:hyperlink>
    </w:p>
    <w:p w14:paraId="69CCB217" w14:textId="62019A8B" w:rsidR="003278F4" w:rsidRDefault="00E51FCA">
      <w:pPr>
        <w:pStyle w:val="TOC1"/>
        <w:tabs>
          <w:tab w:val="left" w:pos="440"/>
          <w:tab w:val="right" w:leader="dot" w:pos="9487"/>
        </w:tabs>
        <w:rPr>
          <w:rFonts w:asciiTheme="minorHAnsi" w:eastAsiaTheme="minorEastAsia" w:hAnsiTheme="minorHAnsi" w:cstheme="minorBidi"/>
          <w:noProof/>
          <w:sz w:val="22"/>
          <w:szCs w:val="22"/>
          <w:lang w:eastAsia="en-GB"/>
        </w:rPr>
      </w:pPr>
      <w:hyperlink w:anchor="_Toc53763667" w:history="1">
        <w:r w:rsidR="003278F4" w:rsidRPr="009D4983">
          <w:rPr>
            <w:rStyle w:val="Hyperlink"/>
            <w:noProof/>
          </w:rPr>
          <w:t>8.</w:t>
        </w:r>
        <w:r w:rsidR="003278F4">
          <w:rPr>
            <w:rFonts w:asciiTheme="minorHAnsi" w:eastAsiaTheme="minorEastAsia" w:hAnsiTheme="minorHAnsi" w:cstheme="minorBidi"/>
            <w:noProof/>
            <w:sz w:val="22"/>
            <w:szCs w:val="22"/>
            <w:lang w:eastAsia="en-GB"/>
          </w:rPr>
          <w:tab/>
        </w:r>
        <w:r w:rsidR="003278F4" w:rsidRPr="009D4983">
          <w:rPr>
            <w:rStyle w:val="Hyperlink"/>
            <w:noProof/>
          </w:rPr>
          <w:t>Quality assurance of the impact of your digital provision</w:t>
        </w:r>
        <w:r w:rsidR="003278F4">
          <w:rPr>
            <w:noProof/>
            <w:webHidden/>
          </w:rPr>
          <w:tab/>
        </w:r>
        <w:r w:rsidR="003278F4">
          <w:rPr>
            <w:noProof/>
            <w:webHidden/>
          </w:rPr>
          <w:fldChar w:fldCharType="begin"/>
        </w:r>
        <w:r w:rsidR="003278F4">
          <w:rPr>
            <w:noProof/>
            <w:webHidden/>
          </w:rPr>
          <w:instrText xml:space="preserve"> PAGEREF _Toc53763667 \h </w:instrText>
        </w:r>
        <w:r w:rsidR="003278F4">
          <w:rPr>
            <w:noProof/>
            <w:webHidden/>
          </w:rPr>
        </w:r>
        <w:r w:rsidR="003278F4">
          <w:rPr>
            <w:noProof/>
            <w:webHidden/>
          </w:rPr>
          <w:fldChar w:fldCharType="separate"/>
        </w:r>
        <w:r w:rsidR="003278F4">
          <w:rPr>
            <w:noProof/>
            <w:webHidden/>
          </w:rPr>
          <w:t>13</w:t>
        </w:r>
        <w:r w:rsidR="003278F4">
          <w:rPr>
            <w:noProof/>
            <w:webHidden/>
          </w:rPr>
          <w:fldChar w:fldCharType="end"/>
        </w:r>
      </w:hyperlink>
    </w:p>
    <w:p w14:paraId="6CD91583" w14:textId="610D001D" w:rsidR="003278F4" w:rsidRDefault="00E51FCA">
      <w:pPr>
        <w:pStyle w:val="TOC1"/>
        <w:tabs>
          <w:tab w:val="left" w:pos="440"/>
          <w:tab w:val="right" w:leader="dot" w:pos="9487"/>
        </w:tabs>
        <w:rPr>
          <w:rFonts w:asciiTheme="minorHAnsi" w:eastAsiaTheme="minorEastAsia" w:hAnsiTheme="minorHAnsi" w:cstheme="minorBidi"/>
          <w:noProof/>
          <w:sz w:val="22"/>
          <w:szCs w:val="22"/>
          <w:lang w:eastAsia="en-GB"/>
        </w:rPr>
      </w:pPr>
      <w:hyperlink w:anchor="_Toc53763668" w:history="1">
        <w:r w:rsidR="003278F4" w:rsidRPr="009D4983">
          <w:rPr>
            <w:rStyle w:val="Hyperlink"/>
            <w:noProof/>
          </w:rPr>
          <w:t>9.</w:t>
        </w:r>
        <w:r w:rsidR="003278F4">
          <w:rPr>
            <w:rFonts w:asciiTheme="minorHAnsi" w:eastAsiaTheme="minorEastAsia" w:hAnsiTheme="minorHAnsi" w:cstheme="minorBidi"/>
            <w:noProof/>
            <w:sz w:val="22"/>
            <w:szCs w:val="22"/>
            <w:lang w:eastAsia="en-GB"/>
          </w:rPr>
          <w:tab/>
        </w:r>
        <w:r w:rsidR="003278F4" w:rsidRPr="009D4983">
          <w:rPr>
            <w:rStyle w:val="Hyperlink"/>
            <w:noProof/>
          </w:rPr>
          <w:t>Quality assurance of Safeguarding and Prevent arrangements for digital provision</w:t>
        </w:r>
        <w:r w:rsidR="003278F4">
          <w:rPr>
            <w:noProof/>
            <w:webHidden/>
          </w:rPr>
          <w:tab/>
        </w:r>
        <w:r w:rsidR="003278F4">
          <w:rPr>
            <w:noProof/>
            <w:webHidden/>
          </w:rPr>
          <w:fldChar w:fldCharType="begin"/>
        </w:r>
        <w:r w:rsidR="003278F4">
          <w:rPr>
            <w:noProof/>
            <w:webHidden/>
          </w:rPr>
          <w:instrText xml:space="preserve"> PAGEREF _Toc53763668 \h </w:instrText>
        </w:r>
        <w:r w:rsidR="003278F4">
          <w:rPr>
            <w:noProof/>
            <w:webHidden/>
          </w:rPr>
        </w:r>
        <w:r w:rsidR="003278F4">
          <w:rPr>
            <w:noProof/>
            <w:webHidden/>
          </w:rPr>
          <w:fldChar w:fldCharType="separate"/>
        </w:r>
        <w:r w:rsidR="003278F4">
          <w:rPr>
            <w:noProof/>
            <w:webHidden/>
          </w:rPr>
          <w:t>15</w:t>
        </w:r>
        <w:r w:rsidR="003278F4">
          <w:rPr>
            <w:noProof/>
            <w:webHidden/>
          </w:rPr>
          <w:fldChar w:fldCharType="end"/>
        </w:r>
      </w:hyperlink>
    </w:p>
    <w:p w14:paraId="5F1B37C7" w14:textId="74DF18C6" w:rsidR="003278F4" w:rsidRDefault="00E51FCA">
      <w:pPr>
        <w:pStyle w:val="TOC1"/>
        <w:tabs>
          <w:tab w:val="left" w:pos="660"/>
          <w:tab w:val="right" w:leader="dot" w:pos="9487"/>
        </w:tabs>
        <w:rPr>
          <w:rFonts w:asciiTheme="minorHAnsi" w:eastAsiaTheme="minorEastAsia" w:hAnsiTheme="minorHAnsi" w:cstheme="minorBidi"/>
          <w:noProof/>
          <w:sz w:val="22"/>
          <w:szCs w:val="22"/>
          <w:lang w:eastAsia="en-GB"/>
        </w:rPr>
      </w:pPr>
      <w:hyperlink w:anchor="_Toc53763669" w:history="1">
        <w:r w:rsidR="003278F4" w:rsidRPr="009D4983">
          <w:rPr>
            <w:rStyle w:val="Hyperlink"/>
            <w:noProof/>
          </w:rPr>
          <w:t>10.</w:t>
        </w:r>
        <w:r w:rsidR="003278F4">
          <w:rPr>
            <w:rFonts w:asciiTheme="minorHAnsi" w:eastAsiaTheme="minorEastAsia" w:hAnsiTheme="minorHAnsi" w:cstheme="minorBidi"/>
            <w:noProof/>
            <w:sz w:val="22"/>
            <w:szCs w:val="22"/>
            <w:lang w:eastAsia="en-GB"/>
          </w:rPr>
          <w:tab/>
        </w:r>
        <w:r w:rsidR="003278F4" w:rsidRPr="009D4983">
          <w:rPr>
            <w:rStyle w:val="Hyperlink"/>
            <w:noProof/>
          </w:rPr>
          <w:t>Self-assessment of your digital provision</w:t>
        </w:r>
        <w:r w:rsidR="003278F4">
          <w:rPr>
            <w:noProof/>
            <w:webHidden/>
          </w:rPr>
          <w:tab/>
        </w:r>
        <w:r w:rsidR="003278F4">
          <w:rPr>
            <w:noProof/>
            <w:webHidden/>
          </w:rPr>
          <w:fldChar w:fldCharType="begin"/>
        </w:r>
        <w:r w:rsidR="003278F4">
          <w:rPr>
            <w:noProof/>
            <w:webHidden/>
          </w:rPr>
          <w:instrText xml:space="preserve"> PAGEREF _Toc53763669 \h </w:instrText>
        </w:r>
        <w:r w:rsidR="003278F4">
          <w:rPr>
            <w:noProof/>
            <w:webHidden/>
          </w:rPr>
        </w:r>
        <w:r w:rsidR="003278F4">
          <w:rPr>
            <w:noProof/>
            <w:webHidden/>
          </w:rPr>
          <w:fldChar w:fldCharType="separate"/>
        </w:r>
        <w:r w:rsidR="003278F4">
          <w:rPr>
            <w:noProof/>
            <w:webHidden/>
          </w:rPr>
          <w:t>17</w:t>
        </w:r>
        <w:r w:rsidR="003278F4">
          <w:rPr>
            <w:noProof/>
            <w:webHidden/>
          </w:rPr>
          <w:fldChar w:fldCharType="end"/>
        </w:r>
      </w:hyperlink>
    </w:p>
    <w:p w14:paraId="3237AA6E" w14:textId="1672D029" w:rsidR="003278F4" w:rsidRDefault="00E51FCA">
      <w:pPr>
        <w:pStyle w:val="TOC1"/>
        <w:tabs>
          <w:tab w:val="left" w:pos="660"/>
          <w:tab w:val="right" w:leader="dot" w:pos="9487"/>
        </w:tabs>
        <w:rPr>
          <w:rFonts w:asciiTheme="minorHAnsi" w:eastAsiaTheme="minorEastAsia" w:hAnsiTheme="minorHAnsi" w:cstheme="minorBidi"/>
          <w:noProof/>
          <w:sz w:val="22"/>
          <w:szCs w:val="22"/>
          <w:lang w:eastAsia="en-GB"/>
        </w:rPr>
      </w:pPr>
      <w:hyperlink w:anchor="_Toc53763670" w:history="1">
        <w:r w:rsidR="003278F4" w:rsidRPr="009D4983">
          <w:rPr>
            <w:rStyle w:val="Hyperlink"/>
            <w:noProof/>
          </w:rPr>
          <w:t>11.</w:t>
        </w:r>
        <w:r w:rsidR="003278F4">
          <w:rPr>
            <w:rFonts w:asciiTheme="minorHAnsi" w:eastAsiaTheme="minorEastAsia" w:hAnsiTheme="minorHAnsi" w:cstheme="minorBidi"/>
            <w:noProof/>
            <w:sz w:val="22"/>
            <w:szCs w:val="22"/>
            <w:lang w:eastAsia="en-GB"/>
          </w:rPr>
          <w:tab/>
        </w:r>
        <w:r w:rsidR="003278F4" w:rsidRPr="009D4983">
          <w:rPr>
            <w:rStyle w:val="Hyperlink"/>
            <w:noProof/>
          </w:rPr>
          <w:t>Summary of key points</w:t>
        </w:r>
        <w:r w:rsidR="003278F4">
          <w:rPr>
            <w:noProof/>
            <w:webHidden/>
          </w:rPr>
          <w:tab/>
        </w:r>
        <w:r w:rsidR="003278F4">
          <w:rPr>
            <w:noProof/>
            <w:webHidden/>
          </w:rPr>
          <w:fldChar w:fldCharType="begin"/>
        </w:r>
        <w:r w:rsidR="003278F4">
          <w:rPr>
            <w:noProof/>
            <w:webHidden/>
          </w:rPr>
          <w:instrText xml:space="preserve"> PAGEREF _Toc53763670 \h </w:instrText>
        </w:r>
        <w:r w:rsidR="003278F4">
          <w:rPr>
            <w:noProof/>
            <w:webHidden/>
          </w:rPr>
        </w:r>
        <w:r w:rsidR="003278F4">
          <w:rPr>
            <w:noProof/>
            <w:webHidden/>
          </w:rPr>
          <w:fldChar w:fldCharType="separate"/>
        </w:r>
        <w:r w:rsidR="003278F4">
          <w:rPr>
            <w:noProof/>
            <w:webHidden/>
          </w:rPr>
          <w:t>18</w:t>
        </w:r>
        <w:r w:rsidR="003278F4">
          <w:rPr>
            <w:noProof/>
            <w:webHidden/>
          </w:rPr>
          <w:fldChar w:fldCharType="end"/>
        </w:r>
      </w:hyperlink>
    </w:p>
    <w:p w14:paraId="1C920F56" w14:textId="1F973FB3" w:rsidR="003278F4" w:rsidRDefault="00E51FCA">
      <w:pPr>
        <w:pStyle w:val="TOC1"/>
        <w:tabs>
          <w:tab w:val="left" w:pos="660"/>
          <w:tab w:val="right" w:leader="dot" w:pos="9487"/>
        </w:tabs>
        <w:rPr>
          <w:rFonts w:asciiTheme="minorHAnsi" w:eastAsiaTheme="minorEastAsia" w:hAnsiTheme="minorHAnsi" w:cstheme="minorBidi"/>
          <w:noProof/>
          <w:sz w:val="22"/>
          <w:szCs w:val="22"/>
          <w:lang w:eastAsia="en-GB"/>
        </w:rPr>
      </w:pPr>
      <w:hyperlink w:anchor="_Toc53763671" w:history="1">
        <w:r w:rsidR="003278F4" w:rsidRPr="009D4983">
          <w:rPr>
            <w:rStyle w:val="Hyperlink"/>
            <w:noProof/>
          </w:rPr>
          <w:t>12.</w:t>
        </w:r>
        <w:r w:rsidR="003278F4">
          <w:rPr>
            <w:rFonts w:asciiTheme="minorHAnsi" w:eastAsiaTheme="minorEastAsia" w:hAnsiTheme="minorHAnsi" w:cstheme="minorBidi"/>
            <w:noProof/>
            <w:sz w:val="22"/>
            <w:szCs w:val="22"/>
            <w:lang w:eastAsia="en-GB"/>
          </w:rPr>
          <w:tab/>
        </w:r>
        <w:r w:rsidR="003278F4" w:rsidRPr="009D4983">
          <w:rPr>
            <w:rStyle w:val="Hyperlink"/>
            <w:noProof/>
          </w:rPr>
          <w:t>10 Tips from the sector for the sector</w:t>
        </w:r>
        <w:r w:rsidR="003278F4">
          <w:rPr>
            <w:noProof/>
            <w:webHidden/>
          </w:rPr>
          <w:tab/>
        </w:r>
        <w:r w:rsidR="003278F4">
          <w:rPr>
            <w:noProof/>
            <w:webHidden/>
          </w:rPr>
          <w:fldChar w:fldCharType="begin"/>
        </w:r>
        <w:r w:rsidR="003278F4">
          <w:rPr>
            <w:noProof/>
            <w:webHidden/>
          </w:rPr>
          <w:instrText xml:space="preserve"> PAGEREF _Toc53763671 \h </w:instrText>
        </w:r>
        <w:r w:rsidR="003278F4">
          <w:rPr>
            <w:noProof/>
            <w:webHidden/>
          </w:rPr>
        </w:r>
        <w:r w:rsidR="003278F4">
          <w:rPr>
            <w:noProof/>
            <w:webHidden/>
          </w:rPr>
          <w:fldChar w:fldCharType="separate"/>
        </w:r>
        <w:r w:rsidR="003278F4">
          <w:rPr>
            <w:noProof/>
            <w:webHidden/>
          </w:rPr>
          <w:t>19</w:t>
        </w:r>
        <w:r w:rsidR="003278F4">
          <w:rPr>
            <w:noProof/>
            <w:webHidden/>
          </w:rPr>
          <w:fldChar w:fldCharType="end"/>
        </w:r>
      </w:hyperlink>
    </w:p>
    <w:p w14:paraId="2A6313C3" w14:textId="38A8B1E6" w:rsidR="003278F4" w:rsidRDefault="00E51FCA">
      <w:pPr>
        <w:pStyle w:val="TOC1"/>
        <w:tabs>
          <w:tab w:val="left" w:pos="660"/>
          <w:tab w:val="right" w:leader="dot" w:pos="9487"/>
        </w:tabs>
        <w:rPr>
          <w:rFonts w:asciiTheme="minorHAnsi" w:eastAsiaTheme="minorEastAsia" w:hAnsiTheme="minorHAnsi" w:cstheme="minorBidi"/>
          <w:noProof/>
          <w:sz w:val="22"/>
          <w:szCs w:val="22"/>
          <w:lang w:eastAsia="en-GB"/>
        </w:rPr>
      </w:pPr>
      <w:hyperlink w:anchor="_Toc53763672" w:history="1">
        <w:r w:rsidR="003278F4" w:rsidRPr="009D4983">
          <w:rPr>
            <w:rStyle w:val="Hyperlink"/>
            <w:noProof/>
          </w:rPr>
          <w:t>13.</w:t>
        </w:r>
        <w:r w:rsidR="003278F4">
          <w:rPr>
            <w:rFonts w:asciiTheme="minorHAnsi" w:eastAsiaTheme="minorEastAsia" w:hAnsiTheme="minorHAnsi" w:cstheme="minorBidi"/>
            <w:noProof/>
            <w:sz w:val="22"/>
            <w:szCs w:val="22"/>
            <w:lang w:eastAsia="en-GB"/>
          </w:rPr>
          <w:tab/>
        </w:r>
        <w:r w:rsidR="003278F4" w:rsidRPr="009D4983">
          <w:rPr>
            <w:rStyle w:val="Hyperlink"/>
            <w:noProof/>
          </w:rPr>
          <w:t>Thanks and acknowledgements</w:t>
        </w:r>
        <w:r w:rsidR="003278F4">
          <w:rPr>
            <w:noProof/>
            <w:webHidden/>
          </w:rPr>
          <w:tab/>
        </w:r>
        <w:r w:rsidR="003278F4">
          <w:rPr>
            <w:noProof/>
            <w:webHidden/>
          </w:rPr>
          <w:fldChar w:fldCharType="begin"/>
        </w:r>
        <w:r w:rsidR="003278F4">
          <w:rPr>
            <w:noProof/>
            <w:webHidden/>
          </w:rPr>
          <w:instrText xml:space="preserve"> PAGEREF _Toc53763672 \h </w:instrText>
        </w:r>
        <w:r w:rsidR="003278F4">
          <w:rPr>
            <w:noProof/>
            <w:webHidden/>
          </w:rPr>
        </w:r>
        <w:r w:rsidR="003278F4">
          <w:rPr>
            <w:noProof/>
            <w:webHidden/>
          </w:rPr>
          <w:fldChar w:fldCharType="separate"/>
        </w:r>
        <w:r w:rsidR="003278F4">
          <w:rPr>
            <w:noProof/>
            <w:webHidden/>
          </w:rPr>
          <w:t>19</w:t>
        </w:r>
        <w:r w:rsidR="003278F4">
          <w:rPr>
            <w:noProof/>
            <w:webHidden/>
          </w:rPr>
          <w:fldChar w:fldCharType="end"/>
        </w:r>
      </w:hyperlink>
    </w:p>
    <w:p w14:paraId="35F9D830" w14:textId="540BA75D" w:rsidR="003278F4" w:rsidRDefault="00E51FCA">
      <w:pPr>
        <w:pStyle w:val="TOC1"/>
        <w:tabs>
          <w:tab w:val="left" w:pos="660"/>
          <w:tab w:val="right" w:leader="dot" w:pos="9487"/>
        </w:tabs>
        <w:rPr>
          <w:rFonts w:asciiTheme="minorHAnsi" w:eastAsiaTheme="minorEastAsia" w:hAnsiTheme="minorHAnsi" w:cstheme="minorBidi"/>
          <w:noProof/>
          <w:sz w:val="22"/>
          <w:szCs w:val="22"/>
          <w:lang w:eastAsia="en-GB"/>
        </w:rPr>
      </w:pPr>
      <w:hyperlink w:anchor="_Toc53763673" w:history="1">
        <w:r w:rsidR="003278F4" w:rsidRPr="009D4983">
          <w:rPr>
            <w:rStyle w:val="Hyperlink"/>
            <w:noProof/>
          </w:rPr>
          <w:t>14.</w:t>
        </w:r>
        <w:r w:rsidR="003278F4">
          <w:rPr>
            <w:rFonts w:asciiTheme="minorHAnsi" w:eastAsiaTheme="minorEastAsia" w:hAnsiTheme="minorHAnsi" w:cstheme="minorBidi"/>
            <w:noProof/>
            <w:sz w:val="22"/>
            <w:szCs w:val="22"/>
            <w:lang w:eastAsia="en-GB"/>
          </w:rPr>
          <w:tab/>
        </w:r>
        <w:r w:rsidR="003278F4" w:rsidRPr="009D4983">
          <w:rPr>
            <w:rStyle w:val="Hyperlink"/>
            <w:noProof/>
          </w:rPr>
          <w:t>References and Links</w:t>
        </w:r>
        <w:r w:rsidR="003278F4">
          <w:rPr>
            <w:noProof/>
            <w:webHidden/>
          </w:rPr>
          <w:tab/>
        </w:r>
        <w:r w:rsidR="003278F4">
          <w:rPr>
            <w:noProof/>
            <w:webHidden/>
          </w:rPr>
          <w:fldChar w:fldCharType="begin"/>
        </w:r>
        <w:r w:rsidR="003278F4">
          <w:rPr>
            <w:noProof/>
            <w:webHidden/>
          </w:rPr>
          <w:instrText xml:space="preserve"> PAGEREF _Toc53763673 \h </w:instrText>
        </w:r>
        <w:r w:rsidR="003278F4">
          <w:rPr>
            <w:noProof/>
            <w:webHidden/>
          </w:rPr>
        </w:r>
        <w:r w:rsidR="003278F4">
          <w:rPr>
            <w:noProof/>
            <w:webHidden/>
          </w:rPr>
          <w:fldChar w:fldCharType="separate"/>
        </w:r>
        <w:r w:rsidR="003278F4">
          <w:rPr>
            <w:noProof/>
            <w:webHidden/>
          </w:rPr>
          <w:t>20</w:t>
        </w:r>
        <w:r w:rsidR="003278F4">
          <w:rPr>
            <w:noProof/>
            <w:webHidden/>
          </w:rPr>
          <w:fldChar w:fldCharType="end"/>
        </w:r>
      </w:hyperlink>
    </w:p>
    <w:p w14:paraId="4CE773B1" w14:textId="738F29E0" w:rsidR="003278F4" w:rsidRDefault="00E51FCA">
      <w:pPr>
        <w:pStyle w:val="TOC1"/>
        <w:tabs>
          <w:tab w:val="left" w:pos="660"/>
          <w:tab w:val="right" w:leader="dot" w:pos="9487"/>
        </w:tabs>
        <w:rPr>
          <w:rFonts w:asciiTheme="minorHAnsi" w:eastAsiaTheme="minorEastAsia" w:hAnsiTheme="minorHAnsi" w:cstheme="minorBidi"/>
          <w:noProof/>
          <w:sz w:val="22"/>
          <w:szCs w:val="22"/>
          <w:lang w:eastAsia="en-GB"/>
        </w:rPr>
      </w:pPr>
      <w:hyperlink w:anchor="_Toc53763674" w:history="1">
        <w:r w:rsidR="003278F4" w:rsidRPr="009D4983">
          <w:rPr>
            <w:rStyle w:val="Hyperlink"/>
            <w:noProof/>
          </w:rPr>
          <w:t>15.</w:t>
        </w:r>
        <w:r w:rsidR="003278F4">
          <w:rPr>
            <w:rFonts w:asciiTheme="minorHAnsi" w:eastAsiaTheme="minorEastAsia" w:hAnsiTheme="minorHAnsi" w:cstheme="minorBidi"/>
            <w:noProof/>
            <w:sz w:val="22"/>
            <w:szCs w:val="22"/>
            <w:lang w:eastAsia="en-GB"/>
          </w:rPr>
          <w:tab/>
        </w:r>
        <w:r w:rsidR="003278F4" w:rsidRPr="009D4983">
          <w:rPr>
            <w:rStyle w:val="Hyperlink"/>
            <w:noProof/>
          </w:rPr>
          <w:t>Annexes - Good practice examples for you to ‘adopt and adapt’</w:t>
        </w:r>
        <w:r w:rsidR="003278F4">
          <w:rPr>
            <w:noProof/>
            <w:webHidden/>
          </w:rPr>
          <w:tab/>
        </w:r>
        <w:r w:rsidR="003278F4">
          <w:rPr>
            <w:noProof/>
            <w:webHidden/>
          </w:rPr>
          <w:fldChar w:fldCharType="begin"/>
        </w:r>
        <w:r w:rsidR="003278F4">
          <w:rPr>
            <w:noProof/>
            <w:webHidden/>
          </w:rPr>
          <w:instrText xml:space="preserve"> PAGEREF _Toc53763674 \h </w:instrText>
        </w:r>
        <w:r w:rsidR="003278F4">
          <w:rPr>
            <w:noProof/>
            <w:webHidden/>
          </w:rPr>
        </w:r>
        <w:r w:rsidR="003278F4">
          <w:rPr>
            <w:noProof/>
            <w:webHidden/>
          </w:rPr>
          <w:fldChar w:fldCharType="separate"/>
        </w:r>
        <w:r w:rsidR="003278F4">
          <w:rPr>
            <w:noProof/>
            <w:webHidden/>
          </w:rPr>
          <w:t>22</w:t>
        </w:r>
        <w:r w:rsidR="003278F4">
          <w:rPr>
            <w:noProof/>
            <w:webHidden/>
          </w:rPr>
          <w:fldChar w:fldCharType="end"/>
        </w:r>
      </w:hyperlink>
    </w:p>
    <w:p w14:paraId="4EEB0428" w14:textId="664E275D" w:rsidR="00620F62" w:rsidRDefault="00A32F34" w:rsidP="00E80C6F">
      <w:pPr>
        <w:pStyle w:val="DigitalACEheading"/>
        <w:numPr>
          <w:ilvl w:val="0"/>
          <w:numId w:val="0"/>
        </w:numPr>
        <w:ind w:left="360" w:hanging="360"/>
        <w:jc w:val="both"/>
      </w:pPr>
      <w:r>
        <w:fldChar w:fldCharType="end"/>
      </w:r>
    </w:p>
    <w:p w14:paraId="6710E908" w14:textId="77777777" w:rsidR="002E047E" w:rsidRDefault="002E047E">
      <w:pPr>
        <w:spacing w:after="160" w:line="259" w:lineRule="auto"/>
        <w:rPr>
          <w:rFonts w:ascii="Arial" w:hAnsi="Arial" w:cs="Arial"/>
          <w:b/>
          <w:bCs/>
          <w:color w:val="2A2853"/>
          <w:sz w:val="28"/>
          <w:szCs w:val="28"/>
        </w:rPr>
      </w:pPr>
      <w:r>
        <w:br w:type="page"/>
      </w:r>
    </w:p>
    <w:p w14:paraId="357CA844" w14:textId="7677A564" w:rsidR="007D2F62" w:rsidRPr="00844D9E" w:rsidRDefault="007D2F62" w:rsidP="00E80C6F">
      <w:pPr>
        <w:pStyle w:val="DigitalACEheading"/>
        <w:jc w:val="both"/>
      </w:pPr>
      <w:bookmarkStart w:id="0" w:name="_Toc53763660"/>
      <w:r w:rsidRPr="00844D9E">
        <w:lastRenderedPageBreak/>
        <w:t>Introduction</w:t>
      </w:r>
      <w:bookmarkEnd w:id="0"/>
    </w:p>
    <w:p w14:paraId="70FBBC5D" w14:textId="77777777" w:rsidR="008042AE" w:rsidRDefault="008042AE" w:rsidP="00E80C6F">
      <w:pPr>
        <w:pStyle w:val="DigitalACEheading"/>
        <w:numPr>
          <w:ilvl w:val="0"/>
          <w:numId w:val="0"/>
        </w:numPr>
        <w:jc w:val="both"/>
        <w:rPr>
          <w:rFonts w:ascii="Helvetica" w:hAnsi="Helvetica" w:cstheme="minorHAnsi"/>
          <w:b w:val="0"/>
          <w:bCs w:val="0"/>
          <w:color w:val="auto"/>
          <w:sz w:val="24"/>
          <w:szCs w:val="24"/>
        </w:rPr>
      </w:pPr>
    </w:p>
    <w:p w14:paraId="16355AFD" w14:textId="69662940" w:rsidR="008042AE" w:rsidRPr="008042AE" w:rsidRDefault="008042AE" w:rsidP="00E80C6F">
      <w:pPr>
        <w:spacing w:after="120"/>
        <w:jc w:val="both"/>
        <w:rPr>
          <w:b/>
          <w:bCs/>
        </w:rPr>
      </w:pPr>
      <w:r w:rsidRPr="00294AE4">
        <w:rPr>
          <w:rFonts w:ascii="Arial" w:hAnsi="Arial" w:cs="Arial"/>
        </w:rPr>
        <w:t>This document is one of six guidance documents produced for the Digital ACE (Adult and Community Education) programme.</w:t>
      </w:r>
      <w:r w:rsidRPr="00294AE4">
        <w:rPr>
          <w:rFonts w:ascii="Arial" w:hAnsi="Arial" w:cs="Arial"/>
          <w:b/>
          <w:bCs/>
        </w:rPr>
        <w:t xml:space="preserve"> </w:t>
      </w:r>
      <w:r w:rsidRPr="00294AE4">
        <w:rPr>
          <w:rFonts w:ascii="Arial" w:hAnsi="Arial" w:cs="Arial"/>
        </w:rPr>
        <w:t>The six guidance areas for digital development include Policy, Safeguarding &amp; Prevent,</w:t>
      </w:r>
      <w:r w:rsidRPr="008042AE">
        <w:t xml:space="preserve"> Developing Materials &amp; Resources, Quality Assurance, Supporting Low Skilled Learners and Underpinning Technology. See</w:t>
      </w:r>
      <w:r w:rsidRPr="00B97249">
        <w:t xml:space="preserve"> </w:t>
      </w:r>
      <w:r>
        <w:t xml:space="preserve">the </w:t>
      </w:r>
      <w:r w:rsidRPr="00406AE2">
        <w:t>Reference</w:t>
      </w:r>
      <w:r w:rsidR="00367D4C">
        <w:t>s</w:t>
      </w:r>
      <w:r w:rsidR="00586939">
        <w:t xml:space="preserve"> and</w:t>
      </w:r>
      <w:r w:rsidR="00367D4C">
        <w:t xml:space="preserve"> </w:t>
      </w:r>
      <w:r w:rsidRPr="00406AE2">
        <w:t xml:space="preserve">links section </w:t>
      </w:r>
      <w:r>
        <w:t xml:space="preserve">of this document </w:t>
      </w:r>
      <w:r w:rsidRPr="00B97249">
        <w:t xml:space="preserve">for </w:t>
      </w:r>
      <w:hyperlink w:anchor="Digital_ACE_info" w:history="1">
        <w:r w:rsidRPr="00B97249">
          <w:rPr>
            <w:rStyle w:val="Hyperlink"/>
            <w:rFonts w:ascii="Arial" w:eastAsia="Times New Roman" w:hAnsi="Arial" w:cs="Arial"/>
          </w:rPr>
          <w:t>additional strand information</w:t>
        </w:r>
      </w:hyperlink>
      <w:r w:rsidRPr="00B97249">
        <w:t>.</w:t>
      </w:r>
    </w:p>
    <w:p w14:paraId="54C09F40" w14:textId="38917A1D" w:rsidR="008042AE" w:rsidRDefault="008042AE" w:rsidP="00E80C6F">
      <w:pPr>
        <w:pStyle w:val="Turqquot"/>
        <w:spacing w:after="120" w:line="240" w:lineRule="auto"/>
        <w:ind w:left="0"/>
        <w:jc w:val="both"/>
        <w:rPr>
          <w:noProof/>
          <w:sz w:val="24"/>
          <w:szCs w:val="24"/>
        </w:rPr>
      </w:pPr>
      <w:r>
        <w:rPr>
          <w:noProof/>
          <w:sz w:val="24"/>
          <w:szCs w:val="24"/>
        </w:rPr>
        <w:t xml:space="preserve">These guidance materials have been developed by senior managers from the sector to support all providers as they develop and revise their own quality assurance arrangements. They include tried and tested tools, examples, resources, online links and tips that have been developed and adapted from March 2020 as providers needed to factor in the quality improvement into their new arrangements for online learning.  </w:t>
      </w:r>
    </w:p>
    <w:p w14:paraId="1ED9866E" w14:textId="57B83694" w:rsidR="00B42BD3" w:rsidRDefault="00B42BD3" w:rsidP="00E80C6F">
      <w:pPr>
        <w:spacing w:after="120"/>
        <w:jc w:val="both"/>
      </w:pPr>
      <w:r>
        <w:t xml:space="preserve">ACL </w:t>
      </w:r>
      <w:r w:rsidR="00231CB2">
        <w:t xml:space="preserve">providers who took part in the </w:t>
      </w:r>
      <w:r w:rsidR="00294AE4">
        <w:t>U</w:t>
      </w:r>
      <w:r w:rsidR="00231CB2">
        <w:t xml:space="preserve">fi/HOLEX online survey </w:t>
      </w:r>
      <w:r w:rsidR="00BB5AA6">
        <w:t>(</w:t>
      </w:r>
      <w:r w:rsidR="004D73C2">
        <w:t xml:space="preserve">See </w:t>
      </w:r>
      <w:r w:rsidR="004D73C2" w:rsidRPr="00294AE4">
        <w:rPr>
          <w:rStyle w:val="ReferencelinkChar"/>
        </w:rPr>
        <w:t>Link 1</w:t>
      </w:r>
      <w:r w:rsidR="00BB5AA6">
        <w:t>)</w:t>
      </w:r>
      <w:r w:rsidRPr="004C4928">
        <w:t xml:space="preserve"> have acknowledged that</w:t>
      </w:r>
      <w:r w:rsidR="007F4C56">
        <w:t xml:space="preserve"> </w:t>
      </w:r>
      <w:r>
        <w:t>the circumstances</w:t>
      </w:r>
      <w:r w:rsidR="007F4C56">
        <w:t xml:space="preserve"> in which they had to </w:t>
      </w:r>
      <w:r w:rsidR="00732BD0">
        <w:t>transfer their face-to-face provision to online and remote learning</w:t>
      </w:r>
      <w:r w:rsidR="00AE5C49">
        <w:t xml:space="preserve"> due to the Covid-19 lockdown</w:t>
      </w:r>
      <w:r>
        <w:t xml:space="preserve"> have been far from ideal</w:t>
      </w:r>
      <w:r w:rsidR="00732BD0">
        <w:t xml:space="preserve">. However, they also </w:t>
      </w:r>
      <w:r w:rsidR="008F5AF3">
        <w:t xml:space="preserve">identified that </w:t>
      </w:r>
      <w:r w:rsidRPr="004C4928">
        <w:t>it</w:t>
      </w:r>
      <w:r>
        <w:t xml:space="preserve"> h</w:t>
      </w:r>
      <w:r w:rsidR="008F5AF3">
        <w:t>ad</w:t>
      </w:r>
      <w:r w:rsidRPr="004C4928">
        <w:t xml:space="preserve"> been a good way to </w:t>
      </w:r>
      <w:r w:rsidR="008F5AF3">
        <w:t>‘push’</w:t>
      </w:r>
      <w:r w:rsidRPr="004C4928">
        <w:t xml:space="preserve"> staff and students to grapple with technology</w:t>
      </w:r>
      <w:r>
        <w:t xml:space="preserve"> </w:t>
      </w:r>
      <w:r w:rsidRPr="00844D9E">
        <w:t>that</w:t>
      </w:r>
      <w:r>
        <w:t xml:space="preserve"> they previously resisted (and may otherwise never have considered using). </w:t>
      </w:r>
      <w:r w:rsidR="00BC7946">
        <w:t xml:space="preserve">But what about quality assurance? What are the criteria for </w:t>
      </w:r>
      <w:r w:rsidR="0031191E">
        <w:t xml:space="preserve">successful and good quality online or </w:t>
      </w:r>
      <w:r w:rsidR="00524AD6">
        <w:t>digital</w:t>
      </w:r>
      <w:r w:rsidR="0031191E">
        <w:t xml:space="preserve"> learning provision?</w:t>
      </w:r>
    </w:p>
    <w:p w14:paraId="3D8800B8" w14:textId="0BE43CBA" w:rsidR="000232B4" w:rsidRDefault="00D71D92" w:rsidP="00E80C6F">
      <w:pPr>
        <w:spacing w:after="120"/>
        <w:jc w:val="both"/>
      </w:pPr>
      <w:r>
        <w:t xml:space="preserve">As one </w:t>
      </w:r>
      <w:r w:rsidR="00521C3E">
        <w:t xml:space="preserve">survey </w:t>
      </w:r>
      <w:r>
        <w:t>respondent said:</w:t>
      </w:r>
      <w:r w:rsidR="00731039">
        <w:t xml:space="preserve"> </w:t>
      </w:r>
    </w:p>
    <w:p w14:paraId="59C5EBC9" w14:textId="74CBE7C2" w:rsidR="00D71D92" w:rsidRDefault="00D71D92" w:rsidP="00E80C6F">
      <w:pPr>
        <w:pStyle w:val="Turqquot"/>
        <w:spacing w:after="120" w:line="240" w:lineRule="auto"/>
        <w:jc w:val="both"/>
        <w:rPr>
          <w:noProof/>
          <w:sz w:val="24"/>
          <w:szCs w:val="24"/>
        </w:rPr>
      </w:pPr>
      <w:r>
        <w:rPr>
          <w:sz w:val="24"/>
          <w:szCs w:val="24"/>
        </w:rPr>
        <w:t>“</w:t>
      </w:r>
      <w:r w:rsidRPr="00C417D2">
        <w:rPr>
          <w:sz w:val="24"/>
          <w:szCs w:val="24"/>
        </w:rPr>
        <w:t xml:space="preserve">The Service's priority has been to make sure there is an immediate response to all learners, </w:t>
      </w:r>
      <w:r w:rsidR="00631D0D">
        <w:rPr>
          <w:sz w:val="24"/>
          <w:szCs w:val="24"/>
        </w:rPr>
        <w:t xml:space="preserve">but </w:t>
      </w:r>
      <w:r w:rsidRPr="00C417D2">
        <w:rPr>
          <w:sz w:val="24"/>
          <w:szCs w:val="24"/>
        </w:rPr>
        <w:t>we are now adjusting processes to monitor the quality. We are mindful of the quality and are taking our time as we evolve to factor this in. As we move to an online/blended approach, the processes will be developed within the quality framework.</w:t>
      </w:r>
      <w:r>
        <w:rPr>
          <w:noProof/>
          <w:sz w:val="24"/>
          <w:szCs w:val="24"/>
        </w:rPr>
        <w:t>”</w:t>
      </w:r>
    </w:p>
    <w:p w14:paraId="066122D1" w14:textId="78BBABA5" w:rsidR="007125D6" w:rsidRDefault="005E1EE8" w:rsidP="00E80C6F">
      <w:pPr>
        <w:pStyle w:val="Turqquot"/>
        <w:spacing w:after="120" w:line="240" w:lineRule="auto"/>
        <w:ind w:left="0"/>
        <w:jc w:val="both"/>
        <w:rPr>
          <w:noProof/>
          <w:sz w:val="24"/>
          <w:szCs w:val="24"/>
        </w:rPr>
      </w:pPr>
      <w:r w:rsidRPr="00396428">
        <w:rPr>
          <w:noProof/>
          <w:sz w:val="24"/>
          <w:szCs w:val="24"/>
        </w:rPr>
        <w:t>A senior HMI from Ofsted, who led the review of FE and skills providers’ response to</w:t>
      </w:r>
      <w:r>
        <w:rPr>
          <w:noProof/>
          <w:sz w:val="24"/>
          <w:szCs w:val="24"/>
        </w:rPr>
        <w:t xml:space="preserve"> the Covid-19 pandemic through online learning (see </w:t>
      </w:r>
      <w:r w:rsidRPr="00294AE4">
        <w:rPr>
          <w:b/>
          <w:bCs/>
          <w:noProof/>
          <w:sz w:val="24"/>
          <w:szCs w:val="24"/>
        </w:rPr>
        <w:t>Link 2</w:t>
      </w:r>
      <w:r>
        <w:rPr>
          <w:noProof/>
          <w:sz w:val="24"/>
          <w:szCs w:val="24"/>
        </w:rPr>
        <w:t>), also contributed to these guidance materials.</w:t>
      </w:r>
    </w:p>
    <w:tbl>
      <w:tblPr>
        <w:tblStyle w:val="TableGrid"/>
        <w:tblW w:w="9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92"/>
      </w:tblGrid>
      <w:tr w:rsidR="00294AE4" w14:paraId="7B93B324" w14:textId="77777777" w:rsidTr="00294AE4">
        <w:tc>
          <w:tcPr>
            <w:tcW w:w="1276" w:type="dxa"/>
          </w:tcPr>
          <w:p w14:paraId="216996CB" w14:textId="4E30A367" w:rsidR="00294AE4" w:rsidRPr="00294AE4" w:rsidRDefault="00294AE4" w:rsidP="00E80C6F">
            <w:pPr>
              <w:pStyle w:val="Referencelink"/>
              <w:jc w:val="both"/>
              <w:rPr>
                <w:b w:val="0"/>
                <w:bCs w:val="0"/>
              </w:rPr>
            </w:pPr>
            <w:bookmarkStart w:id="1" w:name="_Hlk51590288"/>
            <w:r w:rsidRPr="00294AE4">
              <w:rPr>
                <w:rStyle w:val="ReferencelinkChar"/>
                <w:b/>
                <w:bCs/>
              </w:rPr>
              <w:t>Link 1</w:t>
            </w:r>
            <w:r w:rsidRPr="00294AE4">
              <w:rPr>
                <w:b w:val="0"/>
                <w:bCs w:val="0"/>
              </w:rPr>
              <w:t>:</w:t>
            </w:r>
          </w:p>
        </w:tc>
        <w:tc>
          <w:tcPr>
            <w:tcW w:w="8292" w:type="dxa"/>
          </w:tcPr>
          <w:p w14:paraId="6ACAA7C9" w14:textId="706F9D31" w:rsidR="00294AE4" w:rsidRPr="00D72D33" w:rsidRDefault="00294AE4" w:rsidP="00E80C6F">
            <w:pPr>
              <w:spacing w:after="120"/>
              <w:jc w:val="both"/>
              <w:rPr>
                <w:rFonts w:ascii="Arial" w:eastAsia="Times New Roman" w:hAnsi="Arial" w:cs="Arial"/>
              </w:rPr>
            </w:pPr>
            <w:r w:rsidRPr="00294AE4">
              <w:rPr>
                <w:rStyle w:val="Hyperlink"/>
                <w:rFonts w:eastAsia="Times New Roman"/>
                <w:color w:val="auto"/>
                <w:u w:val="none"/>
              </w:rPr>
              <w:t>Analysis of the results of the Digital ACE opening baseline survey</w:t>
            </w:r>
            <w:r w:rsidR="002A7504">
              <w:rPr>
                <w:rStyle w:val="Hyperlink"/>
                <w:rFonts w:eastAsia="Times New Roman"/>
                <w:color w:val="auto"/>
                <w:u w:val="none"/>
              </w:rPr>
              <w:t>.</w:t>
            </w:r>
            <w:r w:rsidRPr="00294AE4">
              <w:rPr>
                <w:rStyle w:val="Hyperlink"/>
                <w:rFonts w:eastAsia="Times New Roman"/>
                <w:color w:val="auto"/>
                <w:u w:val="none"/>
              </w:rPr>
              <w:t xml:space="preserve"> </w:t>
            </w:r>
            <w:r w:rsidR="008031F6">
              <w:rPr>
                <w:rStyle w:val="Hyperlink"/>
                <w:rFonts w:eastAsia="Times New Roman"/>
                <w:color w:val="auto"/>
                <w:u w:val="none"/>
              </w:rPr>
              <w:t xml:space="preserve"> </w:t>
            </w:r>
            <w:r w:rsidRPr="00294AE4">
              <w:rPr>
                <w:rStyle w:val="Hyperlink"/>
                <w:rFonts w:eastAsia="Times New Roman"/>
                <w:color w:val="auto"/>
                <w:u w:val="none"/>
              </w:rPr>
              <w:t xml:space="preserve"> </w:t>
            </w:r>
            <w:hyperlink r:id="rId13" w:history="1">
              <w:r w:rsidRPr="009B11C0">
                <w:rPr>
                  <w:rStyle w:val="Hyperlink"/>
                  <w:rFonts w:ascii="Arial" w:eastAsia="Times New Roman" w:hAnsi="Arial" w:cs="Arial"/>
                </w:rPr>
                <w:t>Ufi/HOLEX Digital ACE survey report May 2020</w:t>
              </w:r>
            </w:hyperlink>
          </w:p>
        </w:tc>
      </w:tr>
      <w:tr w:rsidR="005E1EE8" w14:paraId="2E0BD28C" w14:textId="77777777" w:rsidTr="00294AE4">
        <w:tc>
          <w:tcPr>
            <w:tcW w:w="1276" w:type="dxa"/>
          </w:tcPr>
          <w:p w14:paraId="49FCE240" w14:textId="7F572E0C" w:rsidR="005E1EE8" w:rsidRPr="00205594" w:rsidRDefault="005E1EE8" w:rsidP="00E80C6F">
            <w:pPr>
              <w:pStyle w:val="Referencelink"/>
              <w:jc w:val="both"/>
              <w:rPr>
                <w:u w:val="single"/>
              </w:rPr>
            </w:pPr>
            <w:r w:rsidRPr="00205594">
              <w:t xml:space="preserve">Link </w:t>
            </w:r>
            <w:r>
              <w:t>2</w:t>
            </w:r>
            <w:r w:rsidRPr="00205594">
              <w:t>:</w:t>
            </w:r>
          </w:p>
        </w:tc>
        <w:tc>
          <w:tcPr>
            <w:tcW w:w="8292" w:type="dxa"/>
          </w:tcPr>
          <w:p w14:paraId="0580821A" w14:textId="2665B984" w:rsidR="005E1EE8" w:rsidRPr="00205594" w:rsidRDefault="005E1EE8" w:rsidP="002E047E">
            <w:pPr>
              <w:pStyle w:val="DAbullet"/>
              <w:numPr>
                <w:ilvl w:val="0"/>
                <w:numId w:val="0"/>
              </w:numPr>
              <w:jc w:val="left"/>
              <w:rPr>
                <w:rFonts w:ascii="Calibri" w:hAnsi="Calibri" w:cs="Calibri"/>
                <w:color w:val="1F497D"/>
              </w:rPr>
            </w:pPr>
            <w:r w:rsidRPr="00420203">
              <w:rPr>
                <w:rFonts w:eastAsia="Times New Roman"/>
              </w:rPr>
              <w:t>Ofsted’s review into online education during coronavirus (C</w:t>
            </w:r>
            <w:r w:rsidR="00DC4D4E">
              <w:rPr>
                <w:rFonts w:eastAsia="Times New Roman"/>
              </w:rPr>
              <w:t>ovid</w:t>
            </w:r>
            <w:r w:rsidRPr="00420203">
              <w:rPr>
                <w:rFonts w:eastAsia="Times New Roman"/>
              </w:rPr>
              <w:t>-19) in the further education and skills sector.</w:t>
            </w:r>
            <w:r>
              <w:rPr>
                <w:rFonts w:eastAsia="Times New Roman"/>
              </w:rPr>
              <w:t xml:space="preserve"> </w:t>
            </w:r>
            <w:hyperlink r:id="rId14" w:history="1">
              <w:r w:rsidRPr="00E647A4">
                <w:rPr>
                  <w:rStyle w:val="Hyperlink"/>
                </w:rPr>
                <w:t>https://educationinspection.blog.gov.uk/2020/07/15/online-education-in-further-education-and-skills-learning-about-what-works/</w:t>
              </w:r>
            </w:hyperlink>
          </w:p>
        </w:tc>
      </w:tr>
    </w:tbl>
    <w:p w14:paraId="3161E6EE" w14:textId="61C2C1D8" w:rsidR="007125D6" w:rsidRDefault="00D72D33" w:rsidP="00E80C6F">
      <w:pPr>
        <w:pStyle w:val="DigitalACEheading"/>
        <w:jc w:val="both"/>
      </w:pPr>
      <w:bookmarkStart w:id="2" w:name="_Toc53763661"/>
      <w:bookmarkEnd w:id="1"/>
      <w:r>
        <w:t>T</w:t>
      </w:r>
      <w:r w:rsidR="007D2F62">
        <w:t>he scope and aims of the strand</w:t>
      </w:r>
      <w:bookmarkEnd w:id="2"/>
    </w:p>
    <w:p w14:paraId="2DE6017D" w14:textId="5A601EF7" w:rsidR="00833E24" w:rsidRDefault="00776905" w:rsidP="00E80C6F">
      <w:pPr>
        <w:spacing w:after="120"/>
        <w:jc w:val="both"/>
        <w:rPr>
          <w:rFonts w:ascii="Arial" w:hAnsi="Arial" w:cs="Arial"/>
          <w:noProof/>
        </w:rPr>
      </w:pPr>
      <w:r w:rsidRPr="00937D73">
        <w:rPr>
          <w:rFonts w:ascii="Arial" w:hAnsi="Arial" w:cs="Arial"/>
          <w:noProof/>
        </w:rPr>
        <w:t>The</w:t>
      </w:r>
      <w:r w:rsidR="00FB0655" w:rsidRPr="00937D73">
        <w:rPr>
          <w:rFonts w:ascii="Arial" w:hAnsi="Arial" w:cs="Arial"/>
          <w:noProof/>
        </w:rPr>
        <w:t xml:space="preserve"> </w:t>
      </w:r>
      <w:r w:rsidR="00D72DC3" w:rsidRPr="00937D73">
        <w:rPr>
          <w:rFonts w:ascii="Arial" w:hAnsi="Arial" w:cs="Arial"/>
          <w:noProof/>
        </w:rPr>
        <w:t>aims for this strand</w:t>
      </w:r>
      <w:r w:rsidR="00FB0655" w:rsidRPr="00937D73">
        <w:rPr>
          <w:rFonts w:ascii="Arial" w:hAnsi="Arial" w:cs="Arial"/>
          <w:noProof/>
        </w:rPr>
        <w:t xml:space="preserve"> </w:t>
      </w:r>
      <w:r w:rsidR="00162493" w:rsidRPr="00937D73">
        <w:rPr>
          <w:rFonts w:ascii="Arial" w:hAnsi="Arial" w:cs="Arial"/>
          <w:noProof/>
        </w:rPr>
        <w:t xml:space="preserve">are to consider the </w:t>
      </w:r>
      <w:r w:rsidR="00A05C19" w:rsidRPr="00937D73">
        <w:rPr>
          <w:rFonts w:ascii="Arial" w:hAnsi="Arial" w:cs="Arial"/>
          <w:noProof/>
        </w:rPr>
        <w:t xml:space="preserve">quality </w:t>
      </w:r>
      <w:r w:rsidR="00162493" w:rsidRPr="00937D73">
        <w:rPr>
          <w:rFonts w:ascii="Arial" w:hAnsi="Arial" w:cs="Arial"/>
          <w:noProof/>
        </w:rPr>
        <w:t>criteria for</w:t>
      </w:r>
      <w:r w:rsidR="00A05C19" w:rsidRPr="00937D73">
        <w:rPr>
          <w:rFonts w:ascii="Arial" w:hAnsi="Arial" w:cs="Arial"/>
          <w:noProof/>
        </w:rPr>
        <w:t xml:space="preserve"> online/remote learning </w:t>
      </w:r>
      <w:r w:rsidR="007D6408" w:rsidRPr="00937D73">
        <w:rPr>
          <w:rFonts w:ascii="Arial" w:hAnsi="Arial" w:cs="Arial"/>
          <w:noProof/>
        </w:rPr>
        <w:t xml:space="preserve">that runs </w:t>
      </w:r>
      <w:r w:rsidR="00A05C19" w:rsidRPr="00937D73">
        <w:rPr>
          <w:rFonts w:ascii="Arial" w:hAnsi="Arial" w:cs="Arial"/>
          <w:noProof/>
        </w:rPr>
        <w:t xml:space="preserve">alongside </w:t>
      </w:r>
      <w:r w:rsidR="00073AC7" w:rsidRPr="00937D73">
        <w:rPr>
          <w:rFonts w:ascii="Arial" w:hAnsi="Arial" w:cs="Arial"/>
          <w:noProof/>
        </w:rPr>
        <w:t>or</w:t>
      </w:r>
      <w:r w:rsidR="00A05C19" w:rsidRPr="00937D73">
        <w:rPr>
          <w:rFonts w:ascii="Arial" w:hAnsi="Arial" w:cs="Arial"/>
          <w:noProof/>
        </w:rPr>
        <w:t xml:space="preserve"> </w:t>
      </w:r>
      <w:r w:rsidR="007D6408" w:rsidRPr="00937D73">
        <w:rPr>
          <w:rFonts w:ascii="Arial" w:hAnsi="Arial" w:cs="Arial"/>
          <w:noProof/>
        </w:rPr>
        <w:t xml:space="preserve">is </w:t>
      </w:r>
      <w:r w:rsidR="00A05C19" w:rsidRPr="00937D73">
        <w:rPr>
          <w:rFonts w:ascii="Arial" w:hAnsi="Arial" w:cs="Arial"/>
          <w:noProof/>
        </w:rPr>
        <w:t xml:space="preserve">separate to face-to-face learning. </w:t>
      </w:r>
      <w:r w:rsidR="007D6408" w:rsidRPr="00937D73">
        <w:rPr>
          <w:rFonts w:ascii="Arial" w:hAnsi="Arial" w:cs="Arial"/>
          <w:noProof/>
        </w:rPr>
        <w:t xml:space="preserve">The contexts considered </w:t>
      </w:r>
      <w:r w:rsidR="00AD1B20" w:rsidRPr="00937D73">
        <w:rPr>
          <w:rFonts w:ascii="Arial" w:hAnsi="Arial" w:cs="Arial"/>
          <w:noProof/>
        </w:rPr>
        <w:t xml:space="preserve">are across the spectrum for </w:t>
      </w:r>
      <w:r w:rsidR="00E40AA1" w:rsidRPr="00937D73">
        <w:rPr>
          <w:rFonts w:ascii="Arial" w:hAnsi="Arial" w:cs="Arial"/>
          <w:noProof/>
        </w:rPr>
        <w:t>AC</w:t>
      </w:r>
      <w:r w:rsidR="00E40AA1">
        <w:rPr>
          <w:rFonts w:ascii="Arial" w:hAnsi="Arial" w:cs="Arial"/>
          <w:noProof/>
        </w:rPr>
        <w:t>L</w:t>
      </w:r>
      <w:r w:rsidR="00E40AA1" w:rsidRPr="00937D73">
        <w:rPr>
          <w:rFonts w:ascii="Arial" w:hAnsi="Arial" w:cs="Arial"/>
          <w:noProof/>
        </w:rPr>
        <w:t xml:space="preserve"> </w:t>
      </w:r>
      <w:r w:rsidR="00C90A78" w:rsidRPr="00937D73">
        <w:rPr>
          <w:rFonts w:ascii="Arial" w:hAnsi="Arial" w:cs="Arial"/>
          <w:noProof/>
        </w:rPr>
        <w:t xml:space="preserve">providers, including adult learning, community learning, family learning, employability provision, apprenticeships, traineeships, </w:t>
      </w:r>
      <w:r w:rsidR="00937D73" w:rsidRPr="00937D73">
        <w:rPr>
          <w:rFonts w:ascii="Arial" w:hAnsi="Arial" w:cs="Arial"/>
          <w:noProof/>
        </w:rPr>
        <w:t>16</w:t>
      </w:r>
      <w:r w:rsidR="00D0378A">
        <w:rPr>
          <w:rFonts w:ascii="Arial" w:hAnsi="Arial" w:cs="Arial"/>
          <w:noProof/>
        </w:rPr>
        <w:t>-</w:t>
      </w:r>
      <w:r w:rsidR="00937D73" w:rsidRPr="00937D73">
        <w:rPr>
          <w:rFonts w:ascii="Arial" w:hAnsi="Arial" w:cs="Arial"/>
          <w:noProof/>
        </w:rPr>
        <w:t>19 study programmes and provision for learners with high needs.</w:t>
      </w:r>
      <w:r w:rsidR="009032F7">
        <w:rPr>
          <w:rFonts w:ascii="Arial" w:hAnsi="Arial" w:cs="Arial"/>
          <w:noProof/>
        </w:rPr>
        <w:t xml:space="preserve"> </w:t>
      </w:r>
    </w:p>
    <w:p w14:paraId="06C471D1" w14:textId="77777777" w:rsidR="00EC62A4" w:rsidRDefault="00EC62A4" w:rsidP="00E80C6F">
      <w:pPr>
        <w:spacing w:after="160" w:line="259" w:lineRule="auto"/>
        <w:jc w:val="both"/>
        <w:rPr>
          <w:rFonts w:ascii="Arial" w:hAnsi="Arial" w:cs="Arial"/>
          <w:noProof/>
        </w:rPr>
      </w:pPr>
      <w:r>
        <w:rPr>
          <w:rFonts w:ascii="Arial" w:hAnsi="Arial" w:cs="Arial"/>
          <w:noProof/>
        </w:rPr>
        <w:br w:type="page"/>
      </w:r>
    </w:p>
    <w:p w14:paraId="05363A0F" w14:textId="39A262D2" w:rsidR="00C868C3" w:rsidRDefault="0042011A" w:rsidP="00E80C6F">
      <w:pPr>
        <w:spacing w:after="120"/>
        <w:jc w:val="both"/>
        <w:rPr>
          <w:rFonts w:ascii="Arial" w:hAnsi="Arial" w:cs="Arial"/>
          <w:noProof/>
        </w:rPr>
      </w:pPr>
      <w:r>
        <w:rPr>
          <w:rFonts w:ascii="Arial" w:hAnsi="Arial" w:cs="Arial"/>
          <w:noProof/>
        </w:rPr>
        <w:lastRenderedPageBreak/>
        <w:t xml:space="preserve">The structure agreed for these materials </w:t>
      </w:r>
      <w:r w:rsidR="00EC62A4">
        <w:rPr>
          <w:rFonts w:ascii="Arial" w:hAnsi="Arial" w:cs="Arial"/>
          <w:noProof/>
        </w:rPr>
        <w:t>was that they would</w:t>
      </w:r>
      <w:r>
        <w:rPr>
          <w:rFonts w:ascii="Arial" w:hAnsi="Arial" w:cs="Arial"/>
          <w:noProof/>
        </w:rPr>
        <w:t xml:space="preserve"> follow the learner’s</w:t>
      </w:r>
      <w:r w:rsidR="00804B2A">
        <w:rPr>
          <w:rFonts w:ascii="Arial" w:hAnsi="Arial" w:cs="Arial"/>
          <w:noProof/>
        </w:rPr>
        <w:t xml:space="preserve"> onli</w:t>
      </w:r>
      <w:r w:rsidR="00217D09">
        <w:rPr>
          <w:rFonts w:ascii="Arial" w:hAnsi="Arial" w:cs="Arial"/>
          <w:noProof/>
        </w:rPr>
        <w:t>n</w:t>
      </w:r>
      <w:r w:rsidR="00804B2A">
        <w:rPr>
          <w:rFonts w:ascii="Arial" w:hAnsi="Arial" w:cs="Arial"/>
          <w:noProof/>
        </w:rPr>
        <w:t>e journey</w:t>
      </w:r>
      <w:r w:rsidR="00E56D69">
        <w:rPr>
          <w:rFonts w:ascii="Arial" w:hAnsi="Arial" w:cs="Arial"/>
          <w:noProof/>
        </w:rPr>
        <w:t xml:space="preserve">: </w:t>
      </w:r>
    </w:p>
    <w:p w14:paraId="33CACDA7" w14:textId="69ABEEED" w:rsidR="00E60DFC" w:rsidRDefault="002E16C2" w:rsidP="002E047E">
      <w:pPr>
        <w:spacing w:after="120"/>
        <w:jc w:val="center"/>
        <w:rPr>
          <w:rFonts w:ascii="Arial" w:hAnsi="Arial" w:cs="Arial"/>
          <w:noProof/>
        </w:rPr>
      </w:pPr>
      <w:r w:rsidRPr="002E16C2">
        <w:rPr>
          <w:rFonts w:ascii="Arial" w:hAnsi="Arial" w:cs="Arial"/>
          <w:noProof/>
        </w:rPr>
        <w:drawing>
          <wp:inline distT="0" distB="0" distL="0" distR="0" wp14:anchorId="55AEE37D" wp14:editId="31F23BB5">
            <wp:extent cx="5164791" cy="2905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20864" cy="2936665"/>
                    </a:xfrm>
                    <a:prstGeom prst="rect">
                      <a:avLst/>
                    </a:prstGeom>
                  </pic:spPr>
                </pic:pic>
              </a:graphicData>
            </a:graphic>
          </wp:inline>
        </w:drawing>
      </w:r>
    </w:p>
    <w:p w14:paraId="732DD6E7" w14:textId="17E638FD" w:rsidR="00521C3E" w:rsidRPr="00937D73" w:rsidRDefault="00833E24" w:rsidP="00E80C6F">
      <w:pPr>
        <w:spacing w:after="120"/>
        <w:jc w:val="both"/>
        <w:rPr>
          <w:rFonts w:ascii="Arial" w:hAnsi="Arial" w:cs="Arial"/>
          <w:noProof/>
        </w:rPr>
      </w:pPr>
      <w:r w:rsidRPr="00833E24">
        <w:rPr>
          <w:rFonts w:ascii="Arial" w:hAnsi="Arial" w:cs="Arial"/>
          <w:noProof/>
        </w:rPr>
        <w:t xml:space="preserve">Each of the above sections </w:t>
      </w:r>
      <w:r w:rsidR="00217D09">
        <w:rPr>
          <w:rFonts w:ascii="Arial" w:hAnsi="Arial" w:cs="Arial"/>
          <w:noProof/>
        </w:rPr>
        <w:t>are</w:t>
      </w:r>
      <w:r w:rsidRPr="00833E24">
        <w:rPr>
          <w:rFonts w:ascii="Arial" w:hAnsi="Arial" w:cs="Arial"/>
          <w:noProof/>
        </w:rPr>
        <w:t xml:space="preserve"> structured as follows:</w:t>
      </w:r>
      <w:r w:rsidR="00577A8F">
        <w:rPr>
          <w:rFonts w:ascii="Arial" w:hAnsi="Arial" w:cs="Arial"/>
          <w:noProof/>
        </w:rPr>
        <w:t xml:space="preserve"> </w:t>
      </w:r>
      <w:r w:rsidRPr="00833E24">
        <w:rPr>
          <w:rFonts w:ascii="Arial" w:hAnsi="Arial" w:cs="Arial"/>
          <w:noProof/>
        </w:rPr>
        <w:t xml:space="preserve">What to </w:t>
      </w:r>
      <w:r w:rsidR="008126E5">
        <w:rPr>
          <w:rFonts w:ascii="Arial" w:hAnsi="Arial" w:cs="Arial"/>
          <w:noProof/>
        </w:rPr>
        <w:t>quality a</w:t>
      </w:r>
      <w:r w:rsidR="008C3693">
        <w:rPr>
          <w:rFonts w:ascii="Arial" w:hAnsi="Arial" w:cs="Arial"/>
          <w:noProof/>
        </w:rPr>
        <w:t>ssure</w:t>
      </w:r>
      <w:r w:rsidR="00DA522F">
        <w:rPr>
          <w:rFonts w:ascii="Arial" w:hAnsi="Arial" w:cs="Arial"/>
          <w:noProof/>
        </w:rPr>
        <w:t xml:space="preserve"> </w:t>
      </w:r>
      <w:r w:rsidR="004E7775">
        <w:rPr>
          <w:rFonts w:ascii="Arial" w:hAnsi="Arial" w:cs="Arial"/>
          <w:noProof/>
        </w:rPr>
        <w:t xml:space="preserve">(QA) </w:t>
      </w:r>
      <w:r w:rsidRPr="00833E24">
        <w:rPr>
          <w:rFonts w:ascii="Arial" w:hAnsi="Arial" w:cs="Arial"/>
          <w:noProof/>
        </w:rPr>
        <w:t>/measure</w:t>
      </w:r>
      <w:r w:rsidR="00C303D1">
        <w:rPr>
          <w:rFonts w:ascii="Arial" w:hAnsi="Arial" w:cs="Arial"/>
          <w:noProof/>
        </w:rPr>
        <w:t xml:space="preserve"> and</w:t>
      </w:r>
      <w:r w:rsidRPr="00833E24">
        <w:rPr>
          <w:rFonts w:ascii="Arial" w:hAnsi="Arial" w:cs="Arial"/>
          <w:noProof/>
        </w:rPr>
        <w:t xml:space="preserve"> why; how to </w:t>
      </w:r>
      <w:r w:rsidR="00265439">
        <w:rPr>
          <w:rFonts w:ascii="Arial" w:hAnsi="Arial" w:cs="Arial"/>
          <w:noProof/>
        </w:rPr>
        <w:t>quality assure</w:t>
      </w:r>
      <w:r w:rsidRPr="00833E24">
        <w:rPr>
          <w:rFonts w:ascii="Arial" w:hAnsi="Arial" w:cs="Arial"/>
          <w:noProof/>
        </w:rPr>
        <w:t xml:space="preserve"> it; </w:t>
      </w:r>
      <w:r w:rsidR="00D45B34">
        <w:rPr>
          <w:rFonts w:ascii="Arial" w:hAnsi="Arial" w:cs="Arial"/>
          <w:noProof/>
        </w:rPr>
        <w:t xml:space="preserve">and </w:t>
      </w:r>
      <w:r w:rsidRPr="00833E24">
        <w:rPr>
          <w:rFonts w:ascii="Arial" w:hAnsi="Arial" w:cs="Arial"/>
          <w:noProof/>
        </w:rPr>
        <w:t xml:space="preserve">what difference </w:t>
      </w:r>
      <w:r w:rsidR="004E7775">
        <w:rPr>
          <w:rFonts w:ascii="Arial" w:hAnsi="Arial" w:cs="Arial"/>
          <w:noProof/>
        </w:rPr>
        <w:t>quality assuring</w:t>
      </w:r>
      <w:r w:rsidRPr="00833E24">
        <w:rPr>
          <w:rFonts w:ascii="Arial" w:hAnsi="Arial" w:cs="Arial"/>
          <w:noProof/>
        </w:rPr>
        <w:t xml:space="preserve"> it should make. </w:t>
      </w:r>
      <w:r w:rsidR="008126E5">
        <w:rPr>
          <w:rFonts w:ascii="Arial" w:hAnsi="Arial" w:cs="Arial"/>
          <w:noProof/>
        </w:rPr>
        <w:t>They</w:t>
      </w:r>
      <w:r w:rsidR="008126E5" w:rsidRPr="00833E24">
        <w:rPr>
          <w:rFonts w:ascii="Arial" w:hAnsi="Arial" w:cs="Arial"/>
          <w:noProof/>
        </w:rPr>
        <w:t xml:space="preserve"> </w:t>
      </w:r>
      <w:r w:rsidRPr="00833E24">
        <w:rPr>
          <w:rFonts w:ascii="Arial" w:hAnsi="Arial" w:cs="Arial"/>
          <w:noProof/>
        </w:rPr>
        <w:t>also include links and examples to tools and ideas, good practice and tips.</w:t>
      </w:r>
    </w:p>
    <w:p w14:paraId="3B8B3FB0" w14:textId="43F14043" w:rsidR="007D2F62" w:rsidRPr="00D9083E" w:rsidRDefault="007D2F62" w:rsidP="00E80C6F">
      <w:pPr>
        <w:pStyle w:val="DigitalACEheading"/>
        <w:jc w:val="both"/>
      </w:pPr>
      <w:bookmarkStart w:id="3" w:name="_Toc53763662"/>
      <w:r w:rsidRPr="00D9083E">
        <w:t>How to use these guidance materials</w:t>
      </w:r>
      <w:bookmarkEnd w:id="3"/>
    </w:p>
    <w:p w14:paraId="6EFD2504" w14:textId="7625086A" w:rsidR="00E41FDE" w:rsidRDefault="00E41FDE" w:rsidP="00E80C6F">
      <w:pPr>
        <w:spacing w:after="120"/>
        <w:jc w:val="both"/>
        <w:rPr>
          <w:rFonts w:ascii="Arial" w:hAnsi="Arial" w:cs="Arial"/>
          <w:noProof/>
        </w:rPr>
      </w:pPr>
      <w:r w:rsidRPr="00E41FDE">
        <w:rPr>
          <w:rFonts w:ascii="Arial" w:hAnsi="Arial" w:cs="Arial"/>
          <w:noProof/>
        </w:rPr>
        <w:t>These materials have been produced for providers to use within their service and, as appropriate, with their staff.</w:t>
      </w:r>
      <w:r w:rsidR="00294AE4">
        <w:rPr>
          <w:rFonts w:ascii="Arial" w:hAnsi="Arial" w:cs="Arial"/>
          <w:noProof/>
        </w:rPr>
        <w:t xml:space="preserve"> </w:t>
      </w:r>
      <w:r w:rsidRPr="00E41FDE">
        <w:rPr>
          <w:rFonts w:ascii="Arial" w:hAnsi="Arial" w:cs="Arial"/>
          <w:noProof/>
        </w:rPr>
        <w:t xml:space="preserve">The examples </w:t>
      </w:r>
      <w:r>
        <w:rPr>
          <w:rFonts w:ascii="Arial" w:hAnsi="Arial" w:cs="Arial"/>
          <w:noProof/>
        </w:rPr>
        <w:t xml:space="preserve">and materials </w:t>
      </w:r>
      <w:r w:rsidRPr="00E41FDE">
        <w:rPr>
          <w:rFonts w:ascii="Arial" w:hAnsi="Arial" w:cs="Arial"/>
          <w:noProof/>
        </w:rPr>
        <w:t xml:space="preserve">have been </w:t>
      </w:r>
      <w:r w:rsidR="008126E5">
        <w:rPr>
          <w:rFonts w:ascii="Arial" w:hAnsi="Arial" w:cs="Arial"/>
          <w:noProof/>
        </w:rPr>
        <w:t>developed</w:t>
      </w:r>
      <w:r w:rsidR="008126E5" w:rsidRPr="00E41FDE">
        <w:rPr>
          <w:rFonts w:ascii="Arial" w:hAnsi="Arial" w:cs="Arial"/>
          <w:noProof/>
        </w:rPr>
        <w:t xml:space="preserve"> </w:t>
      </w:r>
      <w:r w:rsidRPr="00E41FDE">
        <w:rPr>
          <w:rFonts w:ascii="Arial" w:hAnsi="Arial" w:cs="Arial"/>
          <w:noProof/>
        </w:rPr>
        <w:t>to support services and are available for them to adopt or edit as they see fit.</w:t>
      </w:r>
    </w:p>
    <w:p w14:paraId="156175A8" w14:textId="53E26A34" w:rsidR="00294AE4" w:rsidRDefault="00294AE4" w:rsidP="00E80C6F">
      <w:pPr>
        <w:spacing w:after="120"/>
        <w:jc w:val="both"/>
        <w:rPr>
          <w:rFonts w:ascii="Arial" w:eastAsia="Times New Roman" w:hAnsi="Arial" w:cs="Arial"/>
        </w:rPr>
      </w:pPr>
      <w:r w:rsidRPr="008C6102">
        <w:rPr>
          <w:rFonts w:ascii="Arial" w:eastAsia="Times New Roman" w:hAnsi="Arial" w:cs="Arial"/>
        </w:rPr>
        <w:t>Each guidance document is supplemented with a webinar</w:t>
      </w:r>
      <w:r>
        <w:rPr>
          <w:rFonts w:ascii="Arial" w:eastAsia="Times New Roman" w:hAnsi="Arial" w:cs="Arial"/>
        </w:rPr>
        <w:t xml:space="preserve">, originally broadcast live and now available to watch online (see </w:t>
      </w:r>
      <w:r w:rsidRPr="009736C4">
        <w:rPr>
          <w:rStyle w:val="ReferencelinkChar"/>
        </w:rPr>
        <w:t>Link</w:t>
      </w:r>
      <w:r w:rsidR="00CE3F51">
        <w:rPr>
          <w:rStyle w:val="ReferencelinkChar"/>
        </w:rPr>
        <w:t xml:space="preserve"> </w:t>
      </w:r>
      <w:r w:rsidR="005F478F">
        <w:rPr>
          <w:rStyle w:val="ReferencelinkChar"/>
        </w:rPr>
        <w:t>3</w:t>
      </w:r>
      <w:r>
        <w:rPr>
          <w:rStyle w:val="ReferencelinkChar"/>
        </w:rPr>
        <w:t xml:space="preserve"> </w:t>
      </w:r>
      <w:r w:rsidRPr="00645F7D">
        <w:t>below).</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080"/>
      </w:tblGrid>
      <w:tr w:rsidR="002E047E" w14:paraId="4C39733B" w14:textId="77777777" w:rsidTr="00822BFB">
        <w:tc>
          <w:tcPr>
            <w:tcW w:w="1276" w:type="dxa"/>
          </w:tcPr>
          <w:p w14:paraId="7612B849" w14:textId="77777777" w:rsidR="002E047E" w:rsidRPr="00D00A5F" w:rsidRDefault="002E047E" w:rsidP="00822BFB">
            <w:pPr>
              <w:pStyle w:val="Referencelink"/>
            </w:pPr>
            <w:r w:rsidRPr="00D00A5F">
              <w:rPr>
                <w:rStyle w:val="ReferencelinkChar"/>
                <w:b/>
                <w:bCs/>
              </w:rPr>
              <w:t>Link 3</w:t>
            </w:r>
            <w:r w:rsidRPr="00D00A5F">
              <w:t>:</w:t>
            </w:r>
          </w:p>
        </w:tc>
        <w:tc>
          <w:tcPr>
            <w:tcW w:w="8080" w:type="dxa"/>
          </w:tcPr>
          <w:p w14:paraId="4734B611" w14:textId="4A5AE0F0" w:rsidR="002E047E" w:rsidRPr="00F45165" w:rsidRDefault="002E047E" w:rsidP="00822BFB">
            <w:pPr>
              <w:spacing w:after="120"/>
              <w:ind w:right="884"/>
              <w:jc w:val="both"/>
              <w:rPr>
                <w:rFonts w:ascii="Arial" w:eastAsia="Times New Roman" w:hAnsi="Arial" w:cs="Arial"/>
              </w:rPr>
            </w:pPr>
            <w:r w:rsidRPr="00D00A5F">
              <w:t>Recording of</w:t>
            </w:r>
            <w:hyperlink r:id="rId16" w:history="1">
              <w:r w:rsidRPr="00AD0E47">
                <w:rPr>
                  <w:rStyle w:val="Hyperlink"/>
                </w:rPr>
                <w:t xml:space="preserve"> Digital ACE Quality Assurance webinar</w:t>
              </w:r>
            </w:hyperlink>
          </w:p>
        </w:tc>
      </w:tr>
    </w:tbl>
    <w:p w14:paraId="4DF3BD1E" w14:textId="2682F0C7" w:rsidR="00577A8F" w:rsidRPr="00D9083E" w:rsidRDefault="00577A8F" w:rsidP="00E80C6F">
      <w:pPr>
        <w:pStyle w:val="DigitalACEheading"/>
        <w:jc w:val="both"/>
      </w:pPr>
      <w:bookmarkStart w:id="4" w:name="_Toc53763663"/>
      <w:r w:rsidRPr="00D9083E">
        <w:t>Q</w:t>
      </w:r>
      <w:r w:rsidR="00854B55" w:rsidRPr="00D9083E">
        <w:t>uality assurance</w:t>
      </w:r>
      <w:r w:rsidRPr="00D9083E">
        <w:t xml:space="preserve"> for marketing and recruitment</w:t>
      </w:r>
      <w:r w:rsidR="00D04057" w:rsidRPr="00D9083E">
        <w:t xml:space="preserve"> </w:t>
      </w:r>
      <w:r w:rsidR="00F81677" w:rsidRPr="00D9083E">
        <w:t>for</w:t>
      </w:r>
      <w:r w:rsidR="006C647E" w:rsidRPr="00D9083E">
        <w:t xml:space="preserve"> your</w:t>
      </w:r>
      <w:r w:rsidR="00D04057" w:rsidRPr="00D9083E">
        <w:t xml:space="preserve"> </w:t>
      </w:r>
      <w:r w:rsidR="00F81677" w:rsidRPr="00D9083E">
        <w:t>d</w:t>
      </w:r>
      <w:r w:rsidR="00D04057" w:rsidRPr="00D9083E">
        <w:t xml:space="preserve">igital </w:t>
      </w:r>
      <w:r w:rsidR="00E14465" w:rsidRPr="00D9083E">
        <w:t>provision</w:t>
      </w:r>
      <w:bookmarkEnd w:id="4"/>
    </w:p>
    <w:p w14:paraId="53F5091E" w14:textId="1B378C2E" w:rsidR="00F730BD" w:rsidRPr="003427A2" w:rsidRDefault="00D45B34" w:rsidP="00E80C6F">
      <w:pPr>
        <w:pStyle w:val="DigitalACEsub"/>
        <w:jc w:val="both"/>
        <w:rPr>
          <w:noProof/>
        </w:rPr>
      </w:pPr>
      <w:r w:rsidRPr="003427A2">
        <w:rPr>
          <w:noProof/>
        </w:rPr>
        <w:t xml:space="preserve">What to </w:t>
      </w:r>
      <w:r w:rsidR="00546DA6" w:rsidRPr="003427A2">
        <w:rPr>
          <w:noProof/>
        </w:rPr>
        <w:t>quality assure</w:t>
      </w:r>
      <w:r w:rsidR="0002341F" w:rsidRPr="003427A2">
        <w:rPr>
          <w:noProof/>
        </w:rPr>
        <w:t xml:space="preserve"> in m</w:t>
      </w:r>
      <w:r w:rsidR="003427A2" w:rsidRPr="003427A2">
        <w:rPr>
          <w:noProof/>
        </w:rPr>
        <w:t>arketing and recruitment</w:t>
      </w:r>
      <w:r w:rsidR="00AB4ADD">
        <w:rPr>
          <w:noProof/>
        </w:rPr>
        <w:t xml:space="preserve"> and why</w:t>
      </w:r>
    </w:p>
    <w:p w14:paraId="7A4A81B8" w14:textId="413F34EB" w:rsidR="00E7781F" w:rsidRPr="00E7781F" w:rsidRDefault="00681C8C" w:rsidP="00E80C6F">
      <w:pPr>
        <w:spacing w:after="120"/>
        <w:jc w:val="both"/>
        <w:rPr>
          <w:rFonts w:ascii="Arial" w:hAnsi="Arial" w:cs="Arial"/>
          <w:noProof/>
        </w:rPr>
      </w:pPr>
      <w:r>
        <w:rPr>
          <w:rFonts w:ascii="Arial" w:hAnsi="Arial" w:cs="Arial"/>
          <w:noProof/>
        </w:rPr>
        <w:t>As specif</w:t>
      </w:r>
      <w:r w:rsidR="00552825">
        <w:rPr>
          <w:rFonts w:ascii="Arial" w:hAnsi="Arial" w:cs="Arial"/>
          <w:noProof/>
        </w:rPr>
        <w:t>i</w:t>
      </w:r>
      <w:r>
        <w:rPr>
          <w:rFonts w:ascii="Arial" w:hAnsi="Arial" w:cs="Arial"/>
          <w:noProof/>
        </w:rPr>
        <w:t xml:space="preserve">ed in the Ofsted Education </w:t>
      </w:r>
      <w:r w:rsidR="00552825">
        <w:rPr>
          <w:rFonts w:ascii="Arial" w:hAnsi="Arial" w:cs="Arial"/>
          <w:noProof/>
        </w:rPr>
        <w:t>In</w:t>
      </w:r>
      <w:r w:rsidR="00CE708C">
        <w:rPr>
          <w:rFonts w:ascii="Arial" w:hAnsi="Arial" w:cs="Arial"/>
          <w:noProof/>
        </w:rPr>
        <w:t>sp</w:t>
      </w:r>
      <w:r w:rsidR="00552825">
        <w:rPr>
          <w:rFonts w:ascii="Arial" w:hAnsi="Arial" w:cs="Arial"/>
          <w:noProof/>
        </w:rPr>
        <w:t>ection Framework, e</w:t>
      </w:r>
      <w:r w:rsidR="00E7781F" w:rsidRPr="00E7781F">
        <w:rPr>
          <w:rFonts w:ascii="Arial" w:hAnsi="Arial" w:cs="Arial"/>
          <w:noProof/>
        </w:rPr>
        <w:t>very AC</w:t>
      </w:r>
      <w:r w:rsidR="0050583F">
        <w:rPr>
          <w:rFonts w:ascii="Arial" w:hAnsi="Arial" w:cs="Arial"/>
          <w:noProof/>
        </w:rPr>
        <w:t>L</w:t>
      </w:r>
      <w:r w:rsidR="00E7781F" w:rsidRPr="00E7781F">
        <w:rPr>
          <w:rFonts w:ascii="Arial" w:hAnsi="Arial" w:cs="Arial"/>
          <w:noProof/>
        </w:rPr>
        <w:t xml:space="preserve"> course should be defined by its ‘intent’: Who is it for? Why is it needed? What difference will it make to individuals and local communities. The purpose of marketing in AC</w:t>
      </w:r>
      <w:r w:rsidR="0050583F">
        <w:rPr>
          <w:rFonts w:ascii="Arial" w:hAnsi="Arial" w:cs="Arial"/>
          <w:noProof/>
        </w:rPr>
        <w:t>L</w:t>
      </w:r>
      <w:r w:rsidR="00E7781F" w:rsidRPr="00E7781F">
        <w:rPr>
          <w:rFonts w:ascii="Arial" w:hAnsi="Arial" w:cs="Arial"/>
          <w:noProof/>
        </w:rPr>
        <w:t xml:space="preserve"> is to let people know the courses you offer</w:t>
      </w:r>
      <w:r w:rsidR="00865174">
        <w:rPr>
          <w:rFonts w:ascii="Arial" w:hAnsi="Arial" w:cs="Arial"/>
          <w:noProof/>
        </w:rPr>
        <w:t xml:space="preserve"> and whether </w:t>
      </w:r>
      <w:r w:rsidR="00C87961">
        <w:rPr>
          <w:rFonts w:ascii="Arial" w:hAnsi="Arial" w:cs="Arial"/>
          <w:noProof/>
        </w:rPr>
        <w:t>it</w:t>
      </w:r>
      <w:r w:rsidR="00E7781F" w:rsidRPr="00E7781F">
        <w:rPr>
          <w:rFonts w:ascii="Arial" w:hAnsi="Arial" w:cs="Arial"/>
          <w:noProof/>
        </w:rPr>
        <w:t xml:space="preserve"> </w:t>
      </w:r>
      <w:r w:rsidR="00494B9F">
        <w:rPr>
          <w:rFonts w:ascii="Arial" w:hAnsi="Arial" w:cs="Arial"/>
          <w:noProof/>
        </w:rPr>
        <w:t>is</w:t>
      </w:r>
      <w:r w:rsidR="00FB1D05">
        <w:rPr>
          <w:rFonts w:ascii="Arial" w:hAnsi="Arial" w:cs="Arial"/>
          <w:noProof/>
        </w:rPr>
        <w:t xml:space="preserve"> online</w:t>
      </w:r>
      <w:r w:rsidR="00865174">
        <w:rPr>
          <w:rFonts w:ascii="Arial" w:hAnsi="Arial" w:cs="Arial"/>
          <w:noProof/>
        </w:rPr>
        <w:t xml:space="preserve"> or blended </w:t>
      </w:r>
      <w:r w:rsidR="003F529E">
        <w:rPr>
          <w:rFonts w:ascii="Arial" w:hAnsi="Arial" w:cs="Arial"/>
          <w:noProof/>
        </w:rPr>
        <w:t>learning</w:t>
      </w:r>
      <w:r w:rsidR="00FB1D05">
        <w:rPr>
          <w:rFonts w:ascii="Arial" w:hAnsi="Arial" w:cs="Arial"/>
          <w:noProof/>
        </w:rPr>
        <w:t xml:space="preserve"> p</w:t>
      </w:r>
      <w:r w:rsidR="00494B9F">
        <w:rPr>
          <w:rFonts w:ascii="Arial" w:hAnsi="Arial" w:cs="Arial"/>
          <w:noProof/>
        </w:rPr>
        <w:t>rovision</w:t>
      </w:r>
      <w:r w:rsidR="003F529E">
        <w:rPr>
          <w:rFonts w:ascii="Arial" w:hAnsi="Arial" w:cs="Arial"/>
          <w:noProof/>
        </w:rPr>
        <w:t xml:space="preserve">. </w:t>
      </w:r>
      <w:r w:rsidR="004D6FDD">
        <w:rPr>
          <w:rFonts w:ascii="Arial" w:hAnsi="Arial" w:cs="Arial"/>
          <w:noProof/>
        </w:rPr>
        <w:t xml:space="preserve">You need to consider </w:t>
      </w:r>
      <w:r w:rsidR="00494B9F">
        <w:rPr>
          <w:rFonts w:ascii="Arial" w:hAnsi="Arial" w:cs="Arial"/>
          <w:noProof/>
        </w:rPr>
        <w:t>who</w:t>
      </w:r>
      <w:r w:rsidR="004D6FDD">
        <w:rPr>
          <w:rFonts w:ascii="Arial" w:hAnsi="Arial" w:cs="Arial"/>
          <w:noProof/>
        </w:rPr>
        <w:t xml:space="preserve"> the courses you are marketing are</w:t>
      </w:r>
      <w:r w:rsidR="00494B9F">
        <w:rPr>
          <w:rFonts w:ascii="Arial" w:hAnsi="Arial" w:cs="Arial"/>
          <w:noProof/>
        </w:rPr>
        <w:t xml:space="preserve"> for and who</w:t>
      </w:r>
      <w:r w:rsidR="003822F9">
        <w:rPr>
          <w:rFonts w:ascii="Arial" w:hAnsi="Arial" w:cs="Arial"/>
          <w:noProof/>
        </w:rPr>
        <w:t xml:space="preserve"> </w:t>
      </w:r>
      <w:r w:rsidR="00494B9F">
        <w:rPr>
          <w:rFonts w:ascii="Arial" w:hAnsi="Arial" w:cs="Arial"/>
          <w:noProof/>
        </w:rPr>
        <w:t>you want to reach</w:t>
      </w:r>
      <w:r w:rsidR="00DF4F35">
        <w:rPr>
          <w:rFonts w:ascii="Arial" w:hAnsi="Arial" w:cs="Arial"/>
          <w:noProof/>
        </w:rPr>
        <w:t>.</w:t>
      </w:r>
    </w:p>
    <w:p w14:paraId="53E37A77" w14:textId="0847171E" w:rsidR="00F730BD" w:rsidRDefault="00E7781F" w:rsidP="00E80C6F">
      <w:pPr>
        <w:spacing w:after="120"/>
        <w:jc w:val="both"/>
        <w:rPr>
          <w:rFonts w:ascii="Arial" w:hAnsi="Arial" w:cs="Arial"/>
          <w:noProof/>
        </w:rPr>
      </w:pPr>
      <w:r w:rsidRPr="00E7781F">
        <w:rPr>
          <w:rFonts w:ascii="Arial" w:hAnsi="Arial" w:cs="Arial"/>
          <w:noProof/>
        </w:rPr>
        <w:t xml:space="preserve">Monitoring the quality of your </w:t>
      </w:r>
      <w:r w:rsidR="009F53E9">
        <w:rPr>
          <w:rFonts w:ascii="Arial" w:hAnsi="Arial" w:cs="Arial"/>
          <w:noProof/>
        </w:rPr>
        <w:t>online and paper-based</w:t>
      </w:r>
      <w:r w:rsidR="008618B8">
        <w:rPr>
          <w:rFonts w:ascii="Arial" w:hAnsi="Arial" w:cs="Arial"/>
          <w:noProof/>
        </w:rPr>
        <w:t xml:space="preserve"> </w:t>
      </w:r>
      <w:r w:rsidRPr="00E7781F">
        <w:rPr>
          <w:rFonts w:ascii="Arial" w:hAnsi="Arial" w:cs="Arial"/>
          <w:noProof/>
        </w:rPr>
        <w:t>marketing and recruitment materials and procedures enables</w:t>
      </w:r>
      <w:r w:rsidR="004D6FDD">
        <w:rPr>
          <w:rFonts w:ascii="Arial" w:hAnsi="Arial" w:cs="Arial"/>
          <w:noProof/>
        </w:rPr>
        <w:t xml:space="preserve"> </w:t>
      </w:r>
      <w:r w:rsidRPr="00E7781F">
        <w:rPr>
          <w:rFonts w:ascii="Arial" w:hAnsi="Arial" w:cs="Arial"/>
          <w:noProof/>
        </w:rPr>
        <w:t>you</w:t>
      </w:r>
      <w:r w:rsidR="008B4374">
        <w:rPr>
          <w:rFonts w:ascii="Arial" w:hAnsi="Arial" w:cs="Arial"/>
          <w:noProof/>
        </w:rPr>
        <w:t xml:space="preserve"> </w:t>
      </w:r>
      <w:r w:rsidRPr="00E7781F">
        <w:rPr>
          <w:rFonts w:ascii="Arial" w:hAnsi="Arial" w:cs="Arial"/>
          <w:noProof/>
        </w:rPr>
        <w:t xml:space="preserve">to analyse how well you are attracting the intended target audience for each of </w:t>
      </w:r>
      <w:r w:rsidR="00DF4F35">
        <w:rPr>
          <w:rFonts w:ascii="Arial" w:hAnsi="Arial" w:cs="Arial"/>
          <w:noProof/>
        </w:rPr>
        <w:t>y</w:t>
      </w:r>
      <w:r w:rsidRPr="00E7781F">
        <w:rPr>
          <w:rFonts w:ascii="Arial" w:hAnsi="Arial" w:cs="Arial"/>
          <w:noProof/>
        </w:rPr>
        <w:t>our courses. It should enable you to identify which methods are effective and where you may be putting barriers to participation.</w:t>
      </w:r>
    </w:p>
    <w:p w14:paraId="126F2B3C" w14:textId="63E78A93" w:rsidR="00D335D6" w:rsidRDefault="00D335D6" w:rsidP="00E80C6F">
      <w:pPr>
        <w:pStyle w:val="DigitalACEsub"/>
        <w:jc w:val="both"/>
        <w:rPr>
          <w:noProof/>
        </w:rPr>
      </w:pPr>
      <w:r w:rsidRPr="00D335D6">
        <w:rPr>
          <w:noProof/>
        </w:rPr>
        <w:lastRenderedPageBreak/>
        <w:t xml:space="preserve">How to </w:t>
      </w:r>
      <w:r w:rsidR="004F70B6">
        <w:rPr>
          <w:noProof/>
        </w:rPr>
        <w:t>quality as</w:t>
      </w:r>
      <w:r w:rsidR="00946E0C">
        <w:rPr>
          <w:noProof/>
        </w:rPr>
        <w:t>s</w:t>
      </w:r>
      <w:r w:rsidR="004F70B6">
        <w:rPr>
          <w:noProof/>
        </w:rPr>
        <w:t xml:space="preserve">ure </w:t>
      </w:r>
      <w:r w:rsidRPr="00D335D6">
        <w:rPr>
          <w:noProof/>
        </w:rPr>
        <w:t xml:space="preserve">marketing and recruitment </w:t>
      </w:r>
      <w:r w:rsidR="004F0821">
        <w:rPr>
          <w:noProof/>
        </w:rPr>
        <w:t xml:space="preserve">for your </w:t>
      </w:r>
      <w:r w:rsidRPr="00D335D6">
        <w:rPr>
          <w:noProof/>
        </w:rPr>
        <w:t>digital provision</w:t>
      </w:r>
    </w:p>
    <w:p w14:paraId="15CB6B13" w14:textId="77777777" w:rsidR="007C633B" w:rsidRPr="007C633B" w:rsidRDefault="007C633B" w:rsidP="00E80C6F">
      <w:pPr>
        <w:pStyle w:val="Referencelink"/>
        <w:jc w:val="both"/>
        <w:rPr>
          <w:noProof/>
        </w:rPr>
      </w:pPr>
      <w:r w:rsidRPr="007C633B">
        <w:rPr>
          <w:noProof/>
        </w:rPr>
        <w:t>Consider the following:</w:t>
      </w:r>
    </w:p>
    <w:p w14:paraId="4DDA6986" w14:textId="3EEB37E5" w:rsidR="00D335D6" w:rsidRPr="00D335D6" w:rsidRDefault="00D335D6" w:rsidP="00E80C6F">
      <w:pPr>
        <w:pStyle w:val="DANavybullet"/>
        <w:rPr>
          <w:noProof/>
        </w:rPr>
      </w:pPr>
      <w:r w:rsidRPr="00D335D6">
        <w:rPr>
          <w:noProof/>
        </w:rPr>
        <w:t>Review</w:t>
      </w:r>
      <w:r w:rsidR="00356811">
        <w:rPr>
          <w:noProof/>
        </w:rPr>
        <w:t>ing</w:t>
      </w:r>
      <w:r w:rsidRPr="00D335D6">
        <w:rPr>
          <w:noProof/>
        </w:rPr>
        <w:t xml:space="preserve"> </w:t>
      </w:r>
      <w:r w:rsidR="003165DF">
        <w:rPr>
          <w:noProof/>
        </w:rPr>
        <w:t xml:space="preserve">the </w:t>
      </w:r>
      <w:r w:rsidRPr="00D335D6">
        <w:rPr>
          <w:noProof/>
        </w:rPr>
        <w:t xml:space="preserve">intent of every online or blended course: </w:t>
      </w:r>
      <w:r w:rsidR="00E342A2">
        <w:rPr>
          <w:noProof/>
        </w:rPr>
        <w:t>H</w:t>
      </w:r>
      <w:r w:rsidRPr="00D335D6">
        <w:rPr>
          <w:noProof/>
        </w:rPr>
        <w:t>ow clearly defined is the intended purpose of the course</w:t>
      </w:r>
      <w:r w:rsidR="00E342A2">
        <w:rPr>
          <w:noProof/>
        </w:rPr>
        <w:t>?</w:t>
      </w:r>
      <w:r w:rsidRPr="00D335D6">
        <w:rPr>
          <w:noProof/>
        </w:rPr>
        <w:t xml:space="preserve"> </w:t>
      </w:r>
      <w:r w:rsidR="00E342A2">
        <w:rPr>
          <w:noProof/>
        </w:rPr>
        <w:t>W</w:t>
      </w:r>
      <w:r w:rsidRPr="00D335D6">
        <w:rPr>
          <w:noProof/>
        </w:rPr>
        <w:t>ho</w:t>
      </w:r>
      <w:r w:rsidR="001F7FC2">
        <w:rPr>
          <w:noProof/>
        </w:rPr>
        <w:t xml:space="preserve"> is</w:t>
      </w:r>
      <w:r w:rsidR="00157C33">
        <w:rPr>
          <w:noProof/>
        </w:rPr>
        <w:t xml:space="preserve"> the</w:t>
      </w:r>
      <w:r w:rsidRPr="00D335D6">
        <w:rPr>
          <w:noProof/>
        </w:rPr>
        <w:t xml:space="preserve"> intended target group</w:t>
      </w:r>
      <w:r w:rsidR="00E342A2">
        <w:rPr>
          <w:noProof/>
        </w:rPr>
        <w:t>?</w:t>
      </w:r>
      <w:r w:rsidRPr="00D335D6">
        <w:rPr>
          <w:noProof/>
        </w:rPr>
        <w:t xml:space="preserve"> </w:t>
      </w:r>
      <w:r w:rsidR="00E342A2">
        <w:rPr>
          <w:noProof/>
        </w:rPr>
        <w:t>W</w:t>
      </w:r>
      <w:r w:rsidRPr="00D335D6">
        <w:rPr>
          <w:noProof/>
        </w:rPr>
        <w:t xml:space="preserve">hat </w:t>
      </w:r>
      <w:r w:rsidR="001F7FC2">
        <w:rPr>
          <w:noProof/>
        </w:rPr>
        <w:t xml:space="preserve">is </w:t>
      </w:r>
      <w:r w:rsidRPr="00D335D6">
        <w:rPr>
          <w:noProof/>
        </w:rPr>
        <w:t>the intended purpose or additionality of the digital aspect?</w:t>
      </w:r>
    </w:p>
    <w:p w14:paraId="4F0F1385" w14:textId="6C278190" w:rsidR="00D335D6" w:rsidRPr="00D335D6" w:rsidRDefault="00D335D6" w:rsidP="00E80C6F">
      <w:pPr>
        <w:pStyle w:val="DANavybullet"/>
        <w:rPr>
          <w:noProof/>
        </w:rPr>
      </w:pPr>
      <w:r w:rsidRPr="00D335D6">
        <w:rPr>
          <w:noProof/>
        </w:rPr>
        <w:t>Analys</w:t>
      </w:r>
      <w:r w:rsidR="00356811">
        <w:rPr>
          <w:noProof/>
        </w:rPr>
        <w:t>ing</w:t>
      </w:r>
      <w:r w:rsidRPr="00D335D6">
        <w:rPr>
          <w:noProof/>
        </w:rPr>
        <w:t xml:space="preserve"> recruitment/enrolment data and information: </w:t>
      </w:r>
      <w:r w:rsidR="00E342A2">
        <w:rPr>
          <w:noProof/>
        </w:rPr>
        <w:t>H</w:t>
      </w:r>
      <w:r w:rsidRPr="00D335D6">
        <w:rPr>
          <w:noProof/>
        </w:rPr>
        <w:t xml:space="preserve">as the course reached the intended target group (e.g. educational/employment background, learning aims, prior digital experience, post codes, age etc.)? Are learners on </w:t>
      </w:r>
      <w:r w:rsidR="00C75716">
        <w:rPr>
          <w:noProof/>
        </w:rPr>
        <w:t xml:space="preserve">appropriate </w:t>
      </w:r>
      <w:r w:rsidRPr="00D335D6">
        <w:rPr>
          <w:noProof/>
        </w:rPr>
        <w:t xml:space="preserve">courses to enable them to meet their goals? </w:t>
      </w:r>
    </w:p>
    <w:p w14:paraId="106CA6FE" w14:textId="2748A9B2" w:rsidR="00D335D6" w:rsidRPr="00D335D6" w:rsidRDefault="00D335D6" w:rsidP="00E80C6F">
      <w:pPr>
        <w:pStyle w:val="DANavybullet"/>
        <w:rPr>
          <w:noProof/>
        </w:rPr>
      </w:pPr>
      <w:r w:rsidRPr="00D335D6">
        <w:rPr>
          <w:noProof/>
        </w:rPr>
        <w:t>Consult</w:t>
      </w:r>
      <w:r w:rsidR="00356811">
        <w:rPr>
          <w:noProof/>
        </w:rPr>
        <w:t>ing</w:t>
      </w:r>
      <w:r w:rsidRPr="00D335D6">
        <w:rPr>
          <w:noProof/>
        </w:rPr>
        <w:t xml:space="preserve"> with learners </w:t>
      </w:r>
      <w:r w:rsidR="00E342A2">
        <w:rPr>
          <w:noProof/>
        </w:rPr>
        <w:t>through</w:t>
      </w:r>
      <w:r w:rsidRPr="00D335D6">
        <w:rPr>
          <w:noProof/>
        </w:rPr>
        <w:t xml:space="preserve"> telephone/online surveys: What attracted them to the course? What barriers, if any, did the digital element present?</w:t>
      </w:r>
      <w:r w:rsidR="00141300">
        <w:rPr>
          <w:noProof/>
        </w:rPr>
        <w:t xml:space="preserve"> (</w:t>
      </w:r>
      <w:r w:rsidR="00304F8D" w:rsidRPr="00505AE7">
        <w:rPr>
          <w:noProof/>
        </w:rPr>
        <w:t xml:space="preserve">See </w:t>
      </w:r>
      <w:r w:rsidR="00304F8D" w:rsidRPr="00C26E38">
        <w:rPr>
          <w:rStyle w:val="ReferencelinkChar"/>
        </w:rPr>
        <w:t>Annex</w:t>
      </w:r>
      <w:r w:rsidR="00F218D2" w:rsidRPr="00C26E38">
        <w:rPr>
          <w:rStyle w:val="ReferencelinkChar"/>
        </w:rPr>
        <w:t xml:space="preserve"> 1</w:t>
      </w:r>
      <w:r w:rsidR="008F5212">
        <w:rPr>
          <w:noProof/>
        </w:rPr>
        <w:t xml:space="preserve">: </w:t>
      </w:r>
      <w:r w:rsidR="00072D35">
        <w:rPr>
          <w:noProof/>
        </w:rPr>
        <w:t>Survey</w:t>
      </w:r>
      <w:r w:rsidR="008F5212">
        <w:rPr>
          <w:noProof/>
        </w:rPr>
        <w:t xml:space="preserve"> questions to learners)</w:t>
      </w:r>
      <w:r w:rsidR="00550847">
        <w:rPr>
          <w:noProof/>
        </w:rPr>
        <w:t>.</w:t>
      </w:r>
    </w:p>
    <w:p w14:paraId="11E7F205" w14:textId="0D3241E8" w:rsidR="00C32905" w:rsidRPr="00862A18" w:rsidRDefault="00D335D6" w:rsidP="00E80C6F">
      <w:pPr>
        <w:pStyle w:val="DANavybullet"/>
        <w:rPr>
          <w:noProof/>
          <w:u w:val="single"/>
        </w:rPr>
      </w:pPr>
      <w:r w:rsidRPr="00D335D6">
        <w:rPr>
          <w:noProof/>
        </w:rPr>
        <w:t>Consult</w:t>
      </w:r>
      <w:r w:rsidR="00356811">
        <w:rPr>
          <w:noProof/>
        </w:rPr>
        <w:t>ing</w:t>
      </w:r>
      <w:r w:rsidRPr="00D335D6">
        <w:rPr>
          <w:noProof/>
        </w:rPr>
        <w:t xml:space="preserve"> with </w:t>
      </w:r>
      <w:r w:rsidR="001879C8">
        <w:rPr>
          <w:noProof/>
        </w:rPr>
        <w:t xml:space="preserve">staff and </w:t>
      </w:r>
      <w:r w:rsidRPr="00D335D6">
        <w:rPr>
          <w:noProof/>
        </w:rPr>
        <w:t xml:space="preserve">community stakeholders </w:t>
      </w:r>
      <w:r w:rsidR="001879C8">
        <w:rPr>
          <w:noProof/>
        </w:rPr>
        <w:t>to explore why</w:t>
      </w:r>
      <w:r w:rsidRPr="00D335D6">
        <w:rPr>
          <w:noProof/>
        </w:rPr>
        <w:t xml:space="preserve"> courses failed to recruit</w:t>
      </w:r>
      <w:r w:rsidR="00550847">
        <w:rPr>
          <w:noProof/>
        </w:rPr>
        <w:t>.</w:t>
      </w:r>
    </w:p>
    <w:p w14:paraId="5C1723D1" w14:textId="77777777" w:rsidR="00862A18" w:rsidRPr="00844D9E" w:rsidRDefault="00862A18" w:rsidP="00E80C6F">
      <w:pPr>
        <w:pStyle w:val="DANavybullet"/>
        <w:numPr>
          <w:ilvl w:val="0"/>
          <w:numId w:val="0"/>
        </w:numPr>
        <w:ind w:left="426"/>
        <w:rPr>
          <w:noProof/>
          <w:u w:val="single"/>
        </w:rPr>
      </w:pPr>
    </w:p>
    <w:tbl>
      <w:tblPr>
        <w:tblStyle w:val="TableGrid"/>
        <w:tblW w:w="9747" w:type="dxa"/>
        <w:tblInd w:w="-113" w:type="dxa"/>
        <w:tblLook w:val="04A0" w:firstRow="1" w:lastRow="0" w:firstColumn="1" w:lastColumn="0" w:noHBand="0" w:noVBand="1"/>
      </w:tblPr>
      <w:tblGrid>
        <w:gridCol w:w="9747"/>
      </w:tblGrid>
      <w:tr w:rsidR="00C32905" w14:paraId="0FE945A5" w14:textId="77777777" w:rsidTr="00862A18">
        <w:tc>
          <w:tcPr>
            <w:tcW w:w="9747" w:type="dxa"/>
          </w:tcPr>
          <w:p w14:paraId="0A3C573A" w14:textId="0E2095BE" w:rsidR="00C32905" w:rsidRPr="007B22E1" w:rsidRDefault="00C32905" w:rsidP="00E80C6F">
            <w:pPr>
              <w:spacing w:after="120"/>
              <w:jc w:val="both"/>
              <w:rPr>
                <w:rFonts w:ascii="Arial" w:eastAsia="Times New Roman" w:hAnsi="Arial" w:cs="Arial"/>
              </w:rPr>
            </w:pPr>
            <w:r w:rsidRPr="00D82BFA">
              <w:rPr>
                <w:rStyle w:val="ReferencelinkChar"/>
              </w:rPr>
              <w:t>Quality assuring equality, diversity and inclusion</w:t>
            </w:r>
            <w:r w:rsidRPr="007B22E1">
              <w:rPr>
                <w:rFonts w:ascii="Arial" w:eastAsia="Times New Roman" w:hAnsi="Arial" w:cs="Arial"/>
                <w:b/>
                <w:bCs/>
              </w:rPr>
              <w:t xml:space="preserve"> </w:t>
            </w:r>
            <w:r w:rsidRPr="007B22E1">
              <w:rPr>
                <w:rFonts w:ascii="Arial" w:eastAsia="Times New Roman" w:hAnsi="Arial" w:cs="Arial"/>
              </w:rPr>
              <w:t>for marketing and recruitment</w:t>
            </w:r>
            <w:r w:rsidR="004F0821">
              <w:rPr>
                <w:rFonts w:ascii="Arial" w:eastAsia="Times New Roman" w:hAnsi="Arial" w:cs="Arial"/>
              </w:rPr>
              <w:t xml:space="preserve"> </w:t>
            </w:r>
            <w:r w:rsidR="007F450B">
              <w:rPr>
                <w:rFonts w:ascii="Arial" w:eastAsia="Times New Roman" w:hAnsi="Arial" w:cs="Arial"/>
              </w:rPr>
              <w:t>for</w:t>
            </w:r>
            <w:r w:rsidR="004F0821">
              <w:rPr>
                <w:rFonts w:ascii="Arial" w:eastAsia="Times New Roman" w:hAnsi="Arial" w:cs="Arial"/>
              </w:rPr>
              <w:t xml:space="preserve"> your digital provision</w:t>
            </w:r>
          </w:p>
          <w:p w14:paraId="47EB0265" w14:textId="7AAF44FD" w:rsidR="00C32905" w:rsidRPr="00983DF9" w:rsidRDefault="00C32905" w:rsidP="00E80C6F">
            <w:pPr>
              <w:pStyle w:val="DANavybullet"/>
              <w:rPr>
                <w:noProof/>
              </w:rPr>
            </w:pPr>
            <w:r w:rsidRPr="00983DF9">
              <w:rPr>
                <w:noProof/>
              </w:rPr>
              <w:t>Ensure that the data you use to monitor recruitment</w:t>
            </w:r>
            <w:r w:rsidR="00983DF9">
              <w:rPr>
                <w:noProof/>
              </w:rPr>
              <w:t xml:space="preserve"> to your online</w:t>
            </w:r>
            <w:r w:rsidR="003974B9">
              <w:rPr>
                <w:noProof/>
              </w:rPr>
              <w:t>/blended learning provision</w:t>
            </w:r>
            <w:r w:rsidRPr="00983DF9">
              <w:rPr>
                <w:noProof/>
              </w:rPr>
              <w:t xml:space="preserve"> includes information that will enable you to check how well you are reaching out to your communities.</w:t>
            </w:r>
          </w:p>
          <w:p w14:paraId="1DC7AA9F" w14:textId="77777777" w:rsidR="00C32905" w:rsidRDefault="00C32905" w:rsidP="00E80C6F">
            <w:pPr>
              <w:pStyle w:val="DANavybullet"/>
              <w:rPr>
                <w:noProof/>
                <w:u w:val="single"/>
              </w:rPr>
            </w:pPr>
            <w:r w:rsidRPr="00983DF9">
              <w:rPr>
                <w:noProof/>
              </w:rPr>
              <w:t>Include minority groups when selecting individual learners for interviews or surveys so that you are gathering learners’ views on their online experience from a diverse group.</w:t>
            </w:r>
            <w:r>
              <w:rPr>
                <w:noProof/>
              </w:rPr>
              <w:t xml:space="preserve"> </w:t>
            </w:r>
          </w:p>
        </w:tc>
      </w:tr>
    </w:tbl>
    <w:p w14:paraId="679DC147" w14:textId="21419268" w:rsidR="00D335D6" w:rsidRPr="00C32905" w:rsidRDefault="00D335D6" w:rsidP="00E80C6F">
      <w:pPr>
        <w:pStyle w:val="DigitalACEsub"/>
        <w:jc w:val="both"/>
        <w:rPr>
          <w:noProof/>
        </w:rPr>
      </w:pPr>
      <w:r w:rsidRPr="00C32905">
        <w:rPr>
          <w:noProof/>
        </w:rPr>
        <w:t xml:space="preserve">What difference </w:t>
      </w:r>
      <w:r w:rsidR="00775ADA" w:rsidRPr="00C32905">
        <w:rPr>
          <w:noProof/>
        </w:rPr>
        <w:t>qual</w:t>
      </w:r>
      <w:r w:rsidR="00034B51">
        <w:rPr>
          <w:noProof/>
        </w:rPr>
        <w:t>it</w:t>
      </w:r>
      <w:r w:rsidR="00775ADA" w:rsidRPr="00C32905">
        <w:rPr>
          <w:noProof/>
        </w:rPr>
        <w:t>y assuring</w:t>
      </w:r>
      <w:r w:rsidRPr="00C32905">
        <w:rPr>
          <w:noProof/>
        </w:rPr>
        <w:t xml:space="preserve"> </w:t>
      </w:r>
      <w:r w:rsidR="00B920C0" w:rsidRPr="00C32905">
        <w:rPr>
          <w:noProof/>
        </w:rPr>
        <w:t>mar</w:t>
      </w:r>
      <w:r w:rsidR="00B25130" w:rsidRPr="00C32905">
        <w:rPr>
          <w:noProof/>
        </w:rPr>
        <w:t>ke</w:t>
      </w:r>
      <w:r w:rsidR="00B920C0" w:rsidRPr="00C32905">
        <w:rPr>
          <w:noProof/>
        </w:rPr>
        <w:t xml:space="preserve">ting and recruitment </w:t>
      </w:r>
      <w:r w:rsidR="007F450B">
        <w:rPr>
          <w:noProof/>
        </w:rPr>
        <w:t>for your</w:t>
      </w:r>
      <w:r w:rsidR="00B71F3B" w:rsidRPr="00C32905">
        <w:rPr>
          <w:noProof/>
        </w:rPr>
        <w:t xml:space="preserve"> digital provision </w:t>
      </w:r>
      <w:r w:rsidRPr="00C32905">
        <w:rPr>
          <w:noProof/>
        </w:rPr>
        <w:t>should make/</w:t>
      </w:r>
      <w:r w:rsidR="0050583F" w:rsidRPr="00C32905">
        <w:rPr>
          <w:noProof/>
        </w:rPr>
        <w:t>q</w:t>
      </w:r>
      <w:r w:rsidRPr="00C32905">
        <w:rPr>
          <w:noProof/>
        </w:rPr>
        <w:t>uality criteria</w:t>
      </w:r>
    </w:p>
    <w:p w14:paraId="4443E01B" w14:textId="27C2999F" w:rsidR="00D335D6" w:rsidRPr="00844D9E" w:rsidRDefault="00D335D6" w:rsidP="00E80C6F">
      <w:pPr>
        <w:pStyle w:val="DANavybullet"/>
        <w:rPr>
          <w:noProof/>
        </w:rPr>
      </w:pPr>
      <w:r w:rsidRPr="00844D9E">
        <w:rPr>
          <w:noProof/>
        </w:rPr>
        <w:t xml:space="preserve">Every </w:t>
      </w:r>
      <w:r w:rsidR="00475E4E" w:rsidRPr="00844D9E">
        <w:rPr>
          <w:noProof/>
        </w:rPr>
        <w:t>online/blen</w:t>
      </w:r>
      <w:r w:rsidR="007B3E40" w:rsidRPr="00844D9E">
        <w:rPr>
          <w:noProof/>
        </w:rPr>
        <w:t>d</w:t>
      </w:r>
      <w:r w:rsidR="00475E4E" w:rsidRPr="00844D9E">
        <w:rPr>
          <w:noProof/>
        </w:rPr>
        <w:t xml:space="preserve">ed learning </w:t>
      </w:r>
      <w:r w:rsidRPr="00844D9E">
        <w:rPr>
          <w:noProof/>
        </w:rPr>
        <w:t xml:space="preserve">course will have a clear purpose for </w:t>
      </w:r>
      <w:r w:rsidR="00475E4E" w:rsidRPr="00844D9E">
        <w:rPr>
          <w:noProof/>
        </w:rPr>
        <w:t>you</w:t>
      </w:r>
      <w:r w:rsidRPr="00844D9E">
        <w:rPr>
          <w:noProof/>
        </w:rPr>
        <w:t xml:space="preserve"> to market</w:t>
      </w:r>
      <w:r w:rsidR="00475E4E" w:rsidRPr="00844D9E">
        <w:rPr>
          <w:noProof/>
        </w:rPr>
        <w:t>.</w:t>
      </w:r>
    </w:p>
    <w:p w14:paraId="7AF93C34" w14:textId="2E1770F0" w:rsidR="00D335D6" w:rsidRPr="00844D9E" w:rsidRDefault="00187A7A" w:rsidP="00E80C6F">
      <w:pPr>
        <w:pStyle w:val="DANavybullet"/>
        <w:rPr>
          <w:noProof/>
        </w:rPr>
      </w:pPr>
      <w:r w:rsidRPr="00844D9E">
        <w:rPr>
          <w:noProof/>
        </w:rPr>
        <w:t xml:space="preserve">The </w:t>
      </w:r>
      <w:r w:rsidR="00F603A6" w:rsidRPr="00844D9E">
        <w:rPr>
          <w:noProof/>
        </w:rPr>
        <w:t>quality assurance</w:t>
      </w:r>
      <w:r w:rsidRPr="00844D9E">
        <w:rPr>
          <w:noProof/>
        </w:rPr>
        <w:t xml:space="preserve"> processes above should tell </w:t>
      </w:r>
      <w:r w:rsidR="00693CA8" w:rsidRPr="00844D9E">
        <w:rPr>
          <w:noProof/>
        </w:rPr>
        <w:t xml:space="preserve">you </w:t>
      </w:r>
      <w:r w:rsidR="00D335D6" w:rsidRPr="00844D9E">
        <w:rPr>
          <w:noProof/>
        </w:rPr>
        <w:t>which marketing processes and materials are the most effective for the different online and blended courses and can model the most effective practice</w:t>
      </w:r>
      <w:r w:rsidR="0050521B" w:rsidRPr="00844D9E">
        <w:rPr>
          <w:noProof/>
        </w:rPr>
        <w:t>.</w:t>
      </w:r>
    </w:p>
    <w:p w14:paraId="46879346" w14:textId="211C37FC" w:rsidR="00D335D6" w:rsidRPr="00844D9E" w:rsidRDefault="00D335D6" w:rsidP="00E80C6F">
      <w:pPr>
        <w:pStyle w:val="DANavybullet"/>
        <w:rPr>
          <w:noProof/>
        </w:rPr>
      </w:pPr>
      <w:r w:rsidRPr="00844D9E">
        <w:rPr>
          <w:noProof/>
        </w:rPr>
        <w:t xml:space="preserve">You will know how well you are reaching the intended target groups and </w:t>
      </w:r>
      <w:r w:rsidR="00C171BE" w:rsidRPr="00844D9E">
        <w:rPr>
          <w:noProof/>
        </w:rPr>
        <w:t xml:space="preserve">whether any </w:t>
      </w:r>
      <w:r w:rsidRPr="00844D9E">
        <w:rPr>
          <w:noProof/>
        </w:rPr>
        <w:t xml:space="preserve">amendments </w:t>
      </w:r>
      <w:r w:rsidR="00C171BE" w:rsidRPr="00844D9E">
        <w:rPr>
          <w:noProof/>
        </w:rPr>
        <w:t xml:space="preserve">are </w:t>
      </w:r>
      <w:r w:rsidRPr="00844D9E">
        <w:rPr>
          <w:noProof/>
        </w:rPr>
        <w:t>needed to ensure ‘the right people are on the courses that are right for them’.</w:t>
      </w:r>
      <w:r w:rsidR="002161B6" w:rsidRPr="00844D9E">
        <w:rPr>
          <w:noProof/>
        </w:rPr>
        <w:t xml:space="preserve"> You ca</w:t>
      </w:r>
      <w:r w:rsidR="008B145A" w:rsidRPr="00844D9E">
        <w:rPr>
          <w:noProof/>
        </w:rPr>
        <w:t>n</w:t>
      </w:r>
      <w:r w:rsidR="002161B6" w:rsidRPr="00844D9E">
        <w:rPr>
          <w:noProof/>
        </w:rPr>
        <w:t xml:space="preserve"> then take </w:t>
      </w:r>
      <w:r w:rsidR="008B145A" w:rsidRPr="00844D9E">
        <w:rPr>
          <w:noProof/>
        </w:rPr>
        <w:t>any remedial acti</w:t>
      </w:r>
      <w:r w:rsidR="00766709" w:rsidRPr="00844D9E">
        <w:rPr>
          <w:noProof/>
        </w:rPr>
        <w:t>o</w:t>
      </w:r>
      <w:r w:rsidR="008B145A" w:rsidRPr="00844D9E">
        <w:rPr>
          <w:noProof/>
        </w:rPr>
        <w:t>n required, such as reviewing your marketing strategy</w:t>
      </w:r>
      <w:r w:rsidR="00242A61" w:rsidRPr="00844D9E">
        <w:rPr>
          <w:noProof/>
        </w:rPr>
        <w:t xml:space="preserve"> for your online provision</w:t>
      </w:r>
      <w:r w:rsidR="008B145A" w:rsidRPr="00844D9E">
        <w:rPr>
          <w:noProof/>
        </w:rPr>
        <w:t>.</w:t>
      </w:r>
    </w:p>
    <w:p w14:paraId="7908D287" w14:textId="08E1CAE6" w:rsidR="00E7781F" w:rsidRPr="00844D9E" w:rsidRDefault="00D335D6" w:rsidP="00E80C6F">
      <w:pPr>
        <w:pStyle w:val="DANavybullet"/>
        <w:rPr>
          <w:noProof/>
        </w:rPr>
      </w:pPr>
      <w:r w:rsidRPr="00844D9E">
        <w:rPr>
          <w:noProof/>
        </w:rPr>
        <w:t>You will have a better idea o</w:t>
      </w:r>
      <w:r w:rsidR="00A514E1" w:rsidRPr="00844D9E">
        <w:rPr>
          <w:noProof/>
        </w:rPr>
        <w:t>f</w:t>
      </w:r>
      <w:r w:rsidRPr="00844D9E">
        <w:rPr>
          <w:noProof/>
        </w:rPr>
        <w:t xml:space="preserve"> learners or potential learners who may be marginalised or disadvantaged because of the transfer to online or blended courses and so that you can respond accordingly.</w:t>
      </w:r>
    </w:p>
    <w:p w14:paraId="62861AE2" w14:textId="3BD51625" w:rsidR="001C6920" w:rsidRPr="001C6920" w:rsidRDefault="001C6920" w:rsidP="00E80C6F">
      <w:pPr>
        <w:pStyle w:val="DigitalACEsub"/>
        <w:jc w:val="both"/>
      </w:pPr>
      <w:r w:rsidRPr="001C6920">
        <w:t xml:space="preserve">Advice </w:t>
      </w:r>
      <w:r w:rsidR="00072D35">
        <w:t>and</w:t>
      </w:r>
      <w:r w:rsidR="00072D35" w:rsidRPr="001C6920">
        <w:t xml:space="preserve"> </w:t>
      </w:r>
      <w:r w:rsidRPr="001C6920">
        <w:t xml:space="preserve">tips </w:t>
      </w:r>
    </w:p>
    <w:p w14:paraId="74D10DE5" w14:textId="4EEEAE13" w:rsidR="00E65C9E" w:rsidRPr="004E4575" w:rsidRDefault="003A666A" w:rsidP="00E80C6F">
      <w:pPr>
        <w:pStyle w:val="DANavybullet"/>
        <w:rPr>
          <w:noProof/>
        </w:rPr>
      </w:pPr>
      <w:r w:rsidRPr="00D82BFA">
        <w:rPr>
          <w:rStyle w:val="ReferencelinkChar"/>
        </w:rPr>
        <w:t>Bromley Adult Education College</w:t>
      </w:r>
      <w:r w:rsidRPr="004E4575">
        <w:rPr>
          <w:noProof/>
        </w:rPr>
        <w:t xml:space="preserve"> has created an in-house ‘Marketing Working Group’ </w:t>
      </w:r>
      <w:r w:rsidR="00F84F6C">
        <w:rPr>
          <w:noProof/>
        </w:rPr>
        <w:t xml:space="preserve">with </w:t>
      </w:r>
      <w:r w:rsidRPr="004E4575">
        <w:rPr>
          <w:noProof/>
        </w:rPr>
        <w:t>managers, curriculum leaders and a digital champion</w:t>
      </w:r>
      <w:r w:rsidR="00F84F6C">
        <w:rPr>
          <w:noProof/>
        </w:rPr>
        <w:t xml:space="preserve"> to</w:t>
      </w:r>
      <w:r w:rsidRPr="004E4575">
        <w:rPr>
          <w:noProof/>
        </w:rPr>
        <w:t xml:space="preserve"> </w:t>
      </w:r>
      <w:r w:rsidR="00805D82" w:rsidRPr="004E4575">
        <w:rPr>
          <w:noProof/>
        </w:rPr>
        <w:t xml:space="preserve">ensure that the marketing information on the website is </w:t>
      </w:r>
      <w:r w:rsidR="004E4575" w:rsidRPr="004E4575">
        <w:rPr>
          <w:noProof/>
        </w:rPr>
        <w:t xml:space="preserve">updated so that it is current. </w:t>
      </w:r>
    </w:p>
    <w:p w14:paraId="41AC988D" w14:textId="0183DEEE" w:rsidR="00A42C44" w:rsidRDefault="009549AC" w:rsidP="00E80C6F">
      <w:pPr>
        <w:pStyle w:val="DANavybullet"/>
        <w:rPr>
          <w:noProof/>
        </w:rPr>
      </w:pPr>
      <w:r w:rsidRPr="004E4575">
        <w:rPr>
          <w:noProof/>
        </w:rPr>
        <w:t xml:space="preserve">Don’t forget </w:t>
      </w:r>
      <w:r w:rsidR="00DE0875" w:rsidRPr="004E4575">
        <w:rPr>
          <w:noProof/>
        </w:rPr>
        <w:t xml:space="preserve">to work with your </w:t>
      </w:r>
      <w:r w:rsidR="004E4575" w:rsidRPr="004E4575">
        <w:rPr>
          <w:noProof/>
        </w:rPr>
        <w:t xml:space="preserve">community </w:t>
      </w:r>
      <w:r w:rsidR="00DE0875" w:rsidRPr="004E4575">
        <w:rPr>
          <w:noProof/>
        </w:rPr>
        <w:t xml:space="preserve">partners to find out </w:t>
      </w:r>
      <w:r w:rsidR="003D2968">
        <w:rPr>
          <w:noProof/>
        </w:rPr>
        <w:t>where people</w:t>
      </w:r>
      <w:r w:rsidR="00DE0875" w:rsidRPr="004E4575">
        <w:rPr>
          <w:noProof/>
        </w:rPr>
        <w:t xml:space="preserve"> are not attracted to </w:t>
      </w:r>
      <w:r w:rsidR="008D7BA2" w:rsidRPr="004E4575">
        <w:rPr>
          <w:noProof/>
        </w:rPr>
        <w:t>online or blended learning.</w:t>
      </w:r>
      <w:r w:rsidRPr="004E4575">
        <w:rPr>
          <w:noProof/>
        </w:rPr>
        <w:t xml:space="preserve"> </w:t>
      </w:r>
    </w:p>
    <w:p w14:paraId="1769D4B7" w14:textId="1E137C6E" w:rsidR="00AA6EBC" w:rsidRDefault="00DB79A9" w:rsidP="00E80C6F">
      <w:pPr>
        <w:pStyle w:val="DANavybullet"/>
        <w:rPr>
          <w:noProof/>
        </w:rPr>
      </w:pPr>
      <w:r w:rsidRPr="0039600B">
        <w:rPr>
          <w:noProof/>
        </w:rPr>
        <w:lastRenderedPageBreak/>
        <w:t xml:space="preserve">Definitions of </w:t>
      </w:r>
      <w:r w:rsidR="00401933" w:rsidRPr="0039600B">
        <w:rPr>
          <w:noProof/>
        </w:rPr>
        <w:t xml:space="preserve">online learning, blended learning, </w:t>
      </w:r>
      <w:r w:rsidR="0061130D" w:rsidRPr="0039600B">
        <w:rPr>
          <w:noProof/>
        </w:rPr>
        <w:t xml:space="preserve">distance learning etc. </w:t>
      </w:r>
      <w:r w:rsidRPr="0039600B">
        <w:rPr>
          <w:noProof/>
        </w:rPr>
        <w:t xml:space="preserve">may differ across courses and providers. It’s important to agree </w:t>
      </w:r>
      <w:r w:rsidR="00E82271" w:rsidRPr="0039600B">
        <w:rPr>
          <w:noProof/>
        </w:rPr>
        <w:t xml:space="preserve">these definitions when quality assuring the provision, </w:t>
      </w:r>
      <w:r w:rsidR="0061130D" w:rsidRPr="0039600B">
        <w:rPr>
          <w:noProof/>
        </w:rPr>
        <w:t xml:space="preserve">especially when you are working with subcontractors and partner providers. </w:t>
      </w:r>
    </w:p>
    <w:p w14:paraId="79FB8E26" w14:textId="607C30D2" w:rsidR="00F84F6C" w:rsidRPr="00F84F6C" w:rsidRDefault="00F84F6C" w:rsidP="00E80C6F">
      <w:pPr>
        <w:pStyle w:val="DigitalACEsub"/>
        <w:jc w:val="both"/>
      </w:pPr>
      <w:r w:rsidRPr="00F84F6C">
        <w:t xml:space="preserve">Successful practice and exemplars </w:t>
      </w:r>
    </w:p>
    <w:p w14:paraId="637CBF31" w14:textId="0472CED9" w:rsidR="00205594" w:rsidRDefault="000E58FC" w:rsidP="00E80C6F">
      <w:pPr>
        <w:spacing w:after="120"/>
        <w:jc w:val="both"/>
      </w:pPr>
      <w:r w:rsidRPr="00844D9E">
        <w:rPr>
          <w:rFonts w:ascii="Arial" w:hAnsi="Arial" w:cs="Arial"/>
          <w:noProof/>
        </w:rPr>
        <w:t xml:space="preserve">In response to </w:t>
      </w:r>
      <w:r w:rsidR="003705E1" w:rsidRPr="00844D9E">
        <w:rPr>
          <w:rFonts w:ascii="Arial" w:hAnsi="Arial" w:cs="Arial"/>
          <w:noProof/>
        </w:rPr>
        <w:t xml:space="preserve">concerns </w:t>
      </w:r>
      <w:r w:rsidR="005833BF" w:rsidRPr="00844D9E">
        <w:rPr>
          <w:rFonts w:ascii="Arial" w:hAnsi="Arial" w:cs="Arial"/>
          <w:noProof/>
        </w:rPr>
        <w:t>that some</w:t>
      </w:r>
      <w:r w:rsidR="003705E1" w:rsidRPr="00844D9E">
        <w:rPr>
          <w:rFonts w:ascii="Arial" w:hAnsi="Arial" w:cs="Arial"/>
          <w:noProof/>
        </w:rPr>
        <w:t xml:space="preserve"> learners an</w:t>
      </w:r>
      <w:r w:rsidR="00AC0439" w:rsidRPr="00844D9E">
        <w:rPr>
          <w:rFonts w:ascii="Arial" w:hAnsi="Arial" w:cs="Arial"/>
          <w:noProof/>
        </w:rPr>
        <w:t xml:space="preserve">d </w:t>
      </w:r>
      <w:r w:rsidR="003705E1" w:rsidRPr="00844D9E">
        <w:rPr>
          <w:rFonts w:ascii="Arial" w:hAnsi="Arial" w:cs="Arial"/>
          <w:noProof/>
        </w:rPr>
        <w:t xml:space="preserve">potential </w:t>
      </w:r>
      <w:r w:rsidR="00AC0439" w:rsidRPr="00844D9E">
        <w:rPr>
          <w:rFonts w:ascii="Arial" w:hAnsi="Arial" w:cs="Arial"/>
          <w:noProof/>
        </w:rPr>
        <w:t>learners</w:t>
      </w:r>
      <w:r w:rsidR="005833BF" w:rsidRPr="00844D9E">
        <w:rPr>
          <w:rFonts w:ascii="Arial" w:hAnsi="Arial" w:cs="Arial"/>
          <w:noProof/>
        </w:rPr>
        <w:t xml:space="preserve"> may be excluded from </w:t>
      </w:r>
      <w:r w:rsidR="002C3CF3" w:rsidRPr="00844D9E">
        <w:rPr>
          <w:rFonts w:ascii="Arial" w:hAnsi="Arial" w:cs="Arial"/>
          <w:noProof/>
        </w:rPr>
        <w:t xml:space="preserve">its online provision, </w:t>
      </w:r>
      <w:r w:rsidR="002C3CF3" w:rsidRPr="00D82BFA">
        <w:rPr>
          <w:rStyle w:val="ReferencelinkChar"/>
        </w:rPr>
        <w:t>Buckinghamshire Adult Lea</w:t>
      </w:r>
      <w:r w:rsidR="006610A5" w:rsidRPr="00D82BFA">
        <w:rPr>
          <w:rStyle w:val="ReferencelinkChar"/>
        </w:rPr>
        <w:t>rn</w:t>
      </w:r>
      <w:r w:rsidR="002C3CF3" w:rsidRPr="00D82BFA">
        <w:rPr>
          <w:rStyle w:val="ReferencelinkChar"/>
        </w:rPr>
        <w:t>ing Service</w:t>
      </w:r>
      <w:r w:rsidR="00AC0439" w:rsidRPr="00844D9E">
        <w:rPr>
          <w:rFonts w:ascii="Arial" w:hAnsi="Arial" w:cs="Arial"/>
          <w:noProof/>
        </w:rPr>
        <w:t xml:space="preserve"> </w:t>
      </w:r>
      <w:r w:rsidR="009F727F" w:rsidRPr="00844D9E">
        <w:rPr>
          <w:rFonts w:ascii="Arial" w:hAnsi="Arial" w:cs="Arial"/>
          <w:noProof/>
        </w:rPr>
        <w:t xml:space="preserve">has </w:t>
      </w:r>
      <w:r w:rsidRPr="00844D9E">
        <w:rPr>
          <w:rFonts w:ascii="Arial" w:hAnsi="Arial" w:cs="Arial"/>
          <w:noProof/>
        </w:rPr>
        <w:t xml:space="preserve"> created </w:t>
      </w:r>
      <w:r w:rsidR="009F727F" w:rsidRPr="00844D9E">
        <w:rPr>
          <w:rFonts w:ascii="Arial" w:hAnsi="Arial" w:cs="Arial"/>
          <w:noProof/>
        </w:rPr>
        <w:t>a range</w:t>
      </w:r>
      <w:r w:rsidRPr="00844D9E">
        <w:rPr>
          <w:rFonts w:ascii="Arial" w:hAnsi="Arial" w:cs="Arial"/>
          <w:noProof/>
        </w:rPr>
        <w:t xml:space="preserve"> of very short clips on </w:t>
      </w:r>
      <w:r w:rsidR="0007310E" w:rsidRPr="00844D9E">
        <w:rPr>
          <w:rFonts w:ascii="Arial" w:hAnsi="Arial" w:cs="Arial"/>
          <w:noProof/>
        </w:rPr>
        <w:t>its</w:t>
      </w:r>
      <w:r w:rsidRPr="00844D9E">
        <w:rPr>
          <w:rFonts w:ascii="Arial" w:hAnsi="Arial" w:cs="Arial"/>
          <w:noProof/>
        </w:rPr>
        <w:t xml:space="preserve"> website for learners to see how to set up a Gmail, attend a Google Meet, use Google Classroom etc. and also downloadable printed guides. The clips are very encouraging and start from basics [e.g. what device can be used and the internet] so as to be as inclusive as possible. It’s so important to offer guidance/training to learners on digital skills as well as tutors.</w:t>
      </w:r>
      <w:r w:rsidR="009F727F" w:rsidRPr="00844D9E">
        <w:rPr>
          <w:rFonts w:ascii="Arial" w:hAnsi="Arial" w:cs="Arial"/>
          <w:noProof/>
        </w:rPr>
        <w:t xml:space="preserve"> </w:t>
      </w:r>
      <w:r w:rsidR="0089532E">
        <w:t>(</w:t>
      </w:r>
      <w:r w:rsidR="008B4D41">
        <w:t>S</w:t>
      </w:r>
      <w:r w:rsidR="0089532E">
        <w:t xml:space="preserve">ee </w:t>
      </w:r>
      <w:r w:rsidR="008B4D41" w:rsidRPr="00C26E38">
        <w:rPr>
          <w:rStyle w:val="ReferencelinkChar"/>
        </w:rPr>
        <w:t xml:space="preserve">Link </w:t>
      </w:r>
      <w:r w:rsidR="00072D35" w:rsidRPr="00C26E38">
        <w:rPr>
          <w:rStyle w:val="ReferencelinkChar"/>
        </w:rPr>
        <w:t>4</w:t>
      </w:r>
      <w:r w:rsidR="008B4D41">
        <w:t>)</w:t>
      </w:r>
      <w:r w:rsidR="00205594">
        <w:t>.</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8"/>
      </w:tblGrid>
      <w:tr w:rsidR="002E047E" w14:paraId="27A72718" w14:textId="77777777" w:rsidTr="00D4749F">
        <w:tc>
          <w:tcPr>
            <w:tcW w:w="1276" w:type="dxa"/>
          </w:tcPr>
          <w:p w14:paraId="3C90B1AD" w14:textId="192FB60C" w:rsidR="002E047E" w:rsidRPr="00A168F7" w:rsidRDefault="002E047E" w:rsidP="002E047E">
            <w:pPr>
              <w:pStyle w:val="Referencelink"/>
              <w:jc w:val="both"/>
            </w:pPr>
            <w:bookmarkStart w:id="5" w:name="_Hlk53762190"/>
            <w:r w:rsidRPr="00A168F7">
              <w:rPr>
                <w:rStyle w:val="Hyperlink"/>
                <w:color w:val="2A2853"/>
                <w:u w:val="none"/>
              </w:rPr>
              <w:t>Annex 1</w:t>
            </w:r>
            <w:r w:rsidRPr="00A168F7">
              <w:t>:</w:t>
            </w:r>
          </w:p>
        </w:tc>
        <w:tc>
          <w:tcPr>
            <w:tcW w:w="7938" w:type="dxa"/>
          </w:tcPr>
          <w:p w14:paraId="15FD0B4C" w14:textId="3FB3A3B1" w:rsidR="002E047E" w:rsidRDefault="00E51FCA" w:rsidP="002E047E">
            <w:pPr>
              <w:spacing w:after="120"/>
              <w:jc w:val="both"/>
            </w:pPr>
            <w:hyperlink r:id="rId17" w:history="1">
              <w:r w:rsidR="002E047E" w:rsidRPr="00822BFB">
                <w:rPr>
                  <w:rStyle w:val="Hyperlink"/>
                </w:rPr>
                <w:t>Learn Harrow survey questions to learners</w:t>
              </w:r>
            </w:hyperlink>
            <w:r w:rsidR="002E047E" w:rsidRPr="00822BFB">
              <w:rPr>
                <w:rFonts w:ascii="Arial" w:hAnsi="Arial" w:cs="Arial"/>
                <w:b/>
                <w:bCs/>
              </w:rPr>
              <w:t xml:space="preserve"> </w:t>
            </w:r>
            <w:r w:rsidR="002E047E" w:rsidRPr="00822BFB">
              <w:t xml:space="preserve">- </w:t>
            </w:r>
            <w:r w:rsidR="002E047E" w:rsidRPr="00822BFB">
              <w:rPr>
                <w:noProof/>
              </w:rPr>
              <w:t>considering learners’ overall experience of online learning</w:t>
            </w:r>
          </w:p>
        </w:tc>
      </w:tr>
      <w:bookmarkEnd w:id="5"/>
      <w:tr w:rsidR="00205594" w14:paraId="4E7EF80F" w14:textId="77777777" w:rsidTr="002E047E">
        <w:trPr>
          <w:trHeight w:val="237"/>
        </w:trPr>
        <w:tc>
          <w:tcPr>
            <w:tcW w:w="1276" w:type="dxa"/>
          </w:tcPr>
          <w:p w14:paraId="52939E4E" w14:textId="7CCDA11C" w:rsidR="00205594" w:rsidRPr="00205594" w:rsidRDefault="00205594" w:rsidP="00E80C6F">
            <w:pPr>
              <w:pStyle w:val="Referencelink"/>
              <w:jc w:val="both"/>
              <w:rPr>
                <w:u w:val="single"/>
              </w:rPr>
            </w:pPr>
            <w:r w:rsidRPr="00205594">
              <w:t xml:space="preserve">Link </w:t>
            </w:r>
            <w:r w:rsidR="00D4749F">
              <w:t>4</w:t>
            </w:r>
            <w:r w:rsidRPr="00205594">
              <w:t>:</w:t>
            </w:r>
          </w:p>
        </w:tc>
        <w:tc>
          <w:tcPr>
            <w:tcW w:w="7938" w:type="dxa"/>
          </w:tcPr>
          <w:p w14:paraId="042D0755" w14:textId="0208C363" w:rsidR="00205594" w:rsidRPr="00205594" w:rsidRDefault="00205594" w:rsidP="002E047E">
            <w:pPr>
              <w:pStyle w:val="DAbullet"/>
              <w:numPr>
                <w:ilvl w:val="0"/>
                <w:numId w:val="0"/>
              </w:numPr>
              <w:jc w:val="left"/>
              <w:rPr>
                <w:rFonts w:ascii="Calibri" w:hAnsi="Calibri" w:cs="Calibri"/>
                <w:color w:val="1F497D"/>
              </w:rPr>
            </w:pPr>
            <w:r w:rsidRPr="00557050">
              <w:t>Buckinghamshire Adult Learning Service v</w:t>
            </w:r>
            <w:r w:rsidRPr="00D4749F">
              <w:t>ideo clips on how to use digital platforms and facilities</w:t>
            </w:r>
            <w:r w:rsidR="00D4749F">
              <w:t xml:space="preserve">. </w:t>
            </w:r>
            <w:hyperlink r:id="rId18" w:history="1">
              <w:r w:rsidR="00D4749F" w:rsidRPr="00D01D80">
                <w:rPr>
                  <w:rStyle w:val="Hyperlink"/>
                </w:rPr>
                <w:t>https://sites.google.com/adultlearningbcc.ac.uk/bal-intranet/learners?authuser=0</w:t>
              </w:r>
            </w:hyperlink>
          </w:p>
        </w:tc>
      </w:tr>
    </w:tbl>
    <w:p w14:paraId="1AAAF7A0" w14:textId="3F7BEE56" w:rsidR="00577A8F" w:rsidRDefault="00B920C0" w:rsidP="00E80C6F">
      <w:pPr>
        <w:pStyle w:val="DigitalACEheading"/>
        <w:jc w:val="both"/>
      </w:pPr>
      <w:bookmarkStart w:id="6" w:name="_Toc53763664"/>
      <w:r>
        <w:t>Quality assurance</w:t>
      </w:r>
      <w:r w:rsidR="00577A8F">
        <w:t xml:space="preserve"> for </w:t>
      </w:r>
      <w:r w:rsidR="00B123F4">
        <w:t xml:space="preserve">online </w:t>
      </w:r>
      <w:r>
        <w:t>careers information</w:t>
      </w:r>
      <w:r w:rsidR="00F84637">
        <w:t>,</w:t>
      </w:r>
      <w:r w:rsidR="00474F32">
        <w:t xml:space="preserve"> advice</w:t>
      </w:r>
      <w:r>
        <w:t xml:space="preserve"> and guidance</w:t>
      </w:r>
      <w:r w:rsidR="00577A8F" w:rsidRPr="009032F7">
        <w:t xml:space="preserve"> </w:t>
      </w:r>
      <w:r w:rsidR="00474F32">
        <w:t xml:space="preserve">(IAG) </w:t>
      </w:r>
      <w:r w:rsidR="00577A8F" w:rsidRPr="009032F7">
        <w:t>and induction</w:t>
      </w:r>
      <w:bookmarkEnd w:id="6"/>
    </w:p>
    <w:p w14:paraId="58498BEE" w14:textId="03EA1E32" w:rsidR="00DB3371" w:rsidRPr="00DB3371" w:rsidRDefault="00DB3371" w:rsidP="00E80C6F">
      <w:pPr>
        <w:pStyle w:val="DigitalACEsub"/>
        <w:jc w:val="both"/>
        <w:rPr>
          <w:noProof/>
        </w:rPr>
      </w:pPr>
      <w:r w:rsidRPr="00DB3371">
        <w:rPr>
          <w:noProof/>
        </w:rPr>
        <w:t xml:space="preserve">What to quality assure </w:t>
      </w:r>
      <w:r w:rsidR="006C647E">
        <w:rPr>
          <w:noProof/>
        </w:rPr>
        <w:t>for online</w:t>
      </w:r>
      <w:r w:rsidRPr="00DB3371">
        <w:rPr>
          <w:noProof/>
        </w:rPr>
        <w:t xml:space="preserve"> </w:t>
      </w:r>
      <w:r>
        <w:rPr>
          <w:noProof/>
        </w:rPr>
        <w:t>IAG and induction</w:t>
      </w:r>
      <w:r w:rsidR="00F84637">
        <w:rPr>
          <w:noProof/>
        </w:rPr>
        <w:t>,</w:t>
      </w:r>
      <w:r w:rsidRPr="00DB3371">
        <w:rPr>
          <w:noProof/>
        </w:rPr>
        <w:t xml:space="preserve"> and why</w:t>
      </w:r>
    </w:p>
    <w:p w14:paraId="4990F199" w14:textId="24A50C23" w:rsidR="000B4906" w:rsidRDefault="00EF3483" w:rsidP="00E80C6F">
      <w:pPr>
        <w:spacing w:after="120"/>
        <w:jc w:val="both"/>
      </w:pPr>
      <w:r w:rsidRPr="00043837">
        <w:rPr>
          <w:rFonts w:ascii="Arial" w:eastAsia="Times New Roman" w:hAnsi="Arial" w:cs="Arial"/>
        </w:rPr>
        <w:t xml:space="preserve">Many </w:t>
      </w:r>
      <w:r w:rsidR="00474F32" w:rsidRPr="00043837">
        <w:rPr>
          <w:rFonts w:ascii="Arial" w:eastAsia="Times New Roman" w:hAnsi="Arial" w:cs="Arial"/>
        </w:rPr>
        <w:t>providers have adapted their induction and IAG to online services.</w:t>
      </w:r>
      <w:r w:rsidR="00A85634" w:rsidRPr="00043837">
        <w:rPr>
          <w:rFonts w:ascii="Arial" w:eastAsia="Times New Roman" w:hAnsi="Arial" w:cs="Arial"/>
        </w:rPr>
        <w:t xml:space="preserve"> </w:t>
      </w:r>
      <w:r w:rsidR="000B4906">
        <w:t xml:space="preserve">Part of your </w:t>
      </w:r>
      <w:r w:rsidR="0060597A">
        <w:t>quality assurance</w:t>
      </w:r>
      <w:r w:rsidR="000B4906">
        <w:t xml:space="preserve"> for online learning should ensure that </w:t>
      </w:r>
      <w:r w:rsidR="00510452" w:rsidRPr="0038303B">
        <w:rPr>
          <w:rStyle w:val="ReferencelinkChar"/>
        </w:rPr>
        <w:t>all</w:t>
      </w:r>
      <w:r w:rsidR="000B4906" w:rsidRPr="0038303B">
        <w:rPr>
          <w:rStyle w:val="ReferencelinkChar"/>
        </w:rPr>
        <w:t xml:space="preserve"> </w:t>
      </w:r>
      <w:r w:rsidR="000B4906">
        <w:t xml:space="preserve">learners have completed </w:t>
      </w:r>
      <w:r w:rsidR="007E4D32">
        <w:t xml:space="preserve">an </w:t>
      </w:r>
      <w:r w:rsidR="000B4906">
        <w:t xml:space="preserve">induction, retained the key points and are fully aware </w:t>
      </w:r>
      <w:r w:rsidR="00D4680D">
        <w:t>where to find the information they need</w:t>
      </w:r>
      <w:r w:rsidR="00E974D9">
        <w:t xml:space="preserve"> if they have any safeguarding and Prevent concerns</w:t>
      </w:r>
      <w:r w:rsidR="005474CE">
        <w:t>.</w:t>
      </w:r>
    </w:p>
    <w:p w14:paraId="788CAE9E" w14:textId="2C05385A" w:rsidR="00E51BD0" w:rsidRDefault="006132C4" w:rsidP="00E80C6F">
      <w:pPr>
        <w:pStyle w:val="CommentText"/>
        <w:spacing w:after="120"/>
        <w:jc w:val="both"/>
        <w:rPr>
          <w:rFonts w:ascii="Arial" w:eastAsia="Times New Roman" w:hAnsi="Arial" w:cs="Arial"/>
          <w:sz w:val="24"/>
          <w:szCs w:val="24"/>
        </w:rPr>
      </w:pPr>
      <w:r>
        <w:rPr>
          <w:rFonts w:ascii="Arial" w:eastAsia="Times New Roman" w:hAnsi="Arial" w:cs="Arial"/>
          <w:sz w:val="24"/>
          <w:szCs w:val="24"/>
        </w:rPr>
        <w:t xml:space="preserve">The extent of </w:t>
      </w:r>
      <w:r w:rsidR="00E81EE5" w:rsidRPr="00E81EE5">
        <w:rPr>
          <w:rFonts w:ascii="Arial" w:eastAsia="Times New Roman" w:hAnsi="Arial" w:cs="Arial"/>
          <w:sz w:val="24"/>
          <w:szCs w:val="24"/>
        </w:rPr>
        <w:t>IAG</w:t>
      </w:r>
      <w:r w:rsidR="00FC20EC">
        <w:rPr>
          <w:rFonts w:ascii="Arial" w:eastAsia="Times New Roman" w:hAnsi="Arial" w:cs="Arial"/>
          <w:sz w:val="24"/>
          <w:szCs w:val="24"/>
        </w:rPr>
        <w:t xml:space="preserve"> learners </w:t>
      </w:r>
      <w:r w:rsidR="003A2890">
        <w:rPr>
          <w:rFonts w:ascii="Arial" w:eastAsia="Times New Roman" w:hAnsi="Arial" w:cs="Arial"/>
          <w:sz w:val="24"/>
          <w:szCs w:val="24"/>
        </w:rPr>
        <w:t xml:space="preserve">may need </w:t>
      </w:r>
      <w:r w:rsidR="00FC20EC">
        <w:rPr>
          <w:rFonts w:ascii="Arial" w:eastAsia="Times New Roman" w:hAnsi="Arial" w:cs="Arial"/>
          <w:sz w:val="24"/>
          <w:szCs w:val="24"/>
        </w:rPr>
        <w:t xml:space="preserve">depends on the </w:t>
      </w:r>
      <w:r w:rsidR="003A2890">
        <w:rPr>
          <w:rFonts w:ascii="Arial" w:eastAsia="Times New Roman" w:hAnsi="Arial" w:cs="Arial"/>
          <w:sz w:val="24"/>
          <w:szCs w:val="24"/>
        </w:rPr>
        <w:t xml:space="preserve">type of </w:t>
      </w:r>
      <w:r w:rsidR="00FC20EC">
        <w:rPr>
          <w:rFonts w:ascii="Arial" w:eastAsia="Times New Roman" w:hAnsi="Arial" w:cs="Arial"/>
          <w:sz w:val="24"/>
          <w:szCs w:val="24"/>
        </w:rPr>
        <w:t>course</w:t>
      </w:r>
      <w:r w:rsidR="00F70512">
        <w:rPr>
          <w:rFonts w:ascii="Arial" w:eastAsia="Times New Roman" w:hAnsi="Arial" w:cs="Arial"/>
          <w:sz w:val="24"/>
          <w:szCs w:val="24"/>
        </w:rPr>
        <w:t xml:space="preserve">, but it is important that </w:t>
      </w:r>
      <w:r w:rsidR="007B4186">
        <w:rPr>
          <w:rFonts w:ascii="Arial" w:eastAsia="Times New Roman" w:hAnsi="Arial" w:cs="Arial"/>
          <w:sz w:val="24"/>
          <w:szCs w:val="24"/>
        </w:rPr>
        <w:t>tutors know why each learner has joined their course</w:t>
      </w:r>
      <w:r w:rsidR="006D0747">
        <w:rPr>
          <w:rFonts w:ascii="Arial" w:eastAsia="Times New Roman" w:hAnsi="Arial" w:cs="Arial"/>
          <w:sz w:val="24"/>
          <w:szCs w:val="24"/>
        </w:rPr>
        <w:t xml:space="preserve"> and how it will help them meet </w:t>
      </w:r>
      <w:r w:rsidR="009245DC">
        <w:rPr>
          <w:rFonts w:ascii="Arial" w:eastAsia="Times New Roman" w:hAnsi="Arial" w:cs="Arial"/>
          <w:sz w:val="24"/>
          <w:szCs w:val="24"/>
        </w:rPr>
        <w:t>their personal, employment or career goals.</w:t>
      </w:r>
      <w:r w:rsidR="00C61A61">
        <w:rPr>
          <w:rFonts w:ascii="Arial" w:eastAsia="Times New Roman" w:hAnsi="Arial" w:cs="Arial"/>
          <w:sz w:val="24"/>
          <w:szCs w:val="24"/>
        </w:rPr>
        <w:t xml:space="preserve"> </w:t>
      </w:r>
    </w:p>
    <w:p w14:paraId="7E148AD9" w14:textId="458BBD17" w:rsidR="00844D9E" w:rsidRPr="00D9347E" w:rsidRDefault="00CE5AD7" w:rsidP="00E80C6F">
      <w:pPr>
        <w:pStyle w:val="CommentText"/>
        <w:spacing w:after="120"/>
        <w:jc w:val="both"/>
        <w:rPr>
          <w:rFonts w:ascii="Arial" w:eastAsia="Times New Roman" w:hAnsi="Arial" w:cs="Arial"/>
          <w:sz w:val="24"/>
          <w:szCs w:val="24"/>
        </w:rPr>
      </w:pPr>
      <w:r>
        <w:rPr>
          <w:rFonts w:ascii="Arial" w:eastAsia="Times New Roman" w:hAnsi="Arial" w:cs="Arial"/>
          <w:sz w:val="24"/>
          <w:szCs w:val="24"/>
        </w:rPr>
        <w:t>Remote enrolments</w:t>
      </w:r>
      <w:r w:rsidR="00F84637">
        <w:rPr>
          <w:rFonts w:ascii="Arial" w:eastAsia="Times New Roman" w:hAnsi="Arial" w:cs="Arial"/>
          <w:sz w:val="24"/>
          <w:szCs w:val="24"/>
        </w:rPr>
        <w:t xml:space="preserve"> using telephone or online</w:t>
      </w:r>
      <w:r>
        <w:rPr>
          <w:rFonts w:ascii="Arial" w:eastAsia="Times New Roman" w:hAnsi="Arial" w:cs="Arial"/>
          <w:sz w:val="24"/>
          <w:szCs w:val="24"/>
        </w:rPr>
        <w:t xml:space="preserve"> platforms</w:t>
      </w:r>
      <w:r w:rsidR="00E92550">
        <w:rPr>
          <w:rFonts w:ascii="Arial" w:eastAsia="Times New Roman" w:hAnsi="Arial" w:cs="Arial"/>
          <w:sz w:val="24"/>
          <w:szCs w:val="24"/>
        </w:rPr>
        <w:t xml:space="preserve"> have increasingly</w:t>
      </w:r>
      <w:r w:rsidR="000B4906">
        <w:rPr>
          <w:rFonts w:ascii="Arial" w:eastAsia="Times New Roman" w:hAnsi="Arial" w:cs="Arial"/>
          <w:sz w:val="24"/>
          <w:szCs w:val="24"/>
        </w:rPr>
        <w:t xml:space="preserve"> replaced face-to-face interviews, so it is important to check </w:t>
      </w:r>
      <w:r w:rsidR="00D9347E">
        <w:rPr>
          <w:rFonts w:ascii="Arial" w:eastAsia="Times New Roman" w:hAnsi="Arial" w:cs="Arial"/>
          <w:sz w:val="24"/>
          <w:szCs w:val="24"/>
        </w:rPr>
        <w:t xml:space="preserve">how well the </w:t>
      </w:r>
      <w:r w:rsidR="009E5FDC">
        <w:rPr>
          <w:rFonts w:ascii="Arial" w:eastAsia="Times New Roman" w:hAnsi="Arial" w:cs="Arial"/>
          <w:sz w:val="24"/>
          <w:szCs w:val="24"/>
        </w:rPr>
        <w:t xml:space="preserve">enrolment </w:t>
      </w:r>
      <w:r w:rsidR="00D9347E">
        <w:rPr>
          <w:rFonts w:ascii="Arial" w:eastAsia="Times New Roman" w:hAnsi="Arial" w:cs="Arial"/>
          <w:sz w:val="24"/>
          <w:szCs w:val="24"/>
        </w:rPr>
        <w:t xml:space="preserve">process captures </w:t>
      </w:r>
      <w:r w:rsidR="009E5FDC">
        <w:rPr>
          <w:rFonts w:ascii="Arial" w:eastAsia="Times New Roman" w:hAnsi="Arial" w:cs="Arial"/>
          <w:sz w:val="24"/>
          <w:szCs w:val="24"/>
        </w:rPr>
        <w:t xml:space="preserve">information on </w:t>
      </w:r>
      <w:r w:rsidR="000525C0">
        <w:rPr>
          <w:rFonts w:ascii="Arial" w:eastAsia="Times New Roman" w:hAnsi="Arial" w:cs="Arial"/>
          <w:sz w:val="24"/>
          <w:szCs w:val="24"/>
        </w:rPr>
        <w:t xml:space="preserve">all learners’ </w:t>
      </w:r>
      <w:r w:rsidR="00DB17E6">
        <w:rPr>
          <w:rFonts w:ascii="Arial" w:eastAsia="Times New Roman" w:hAnsi="Arial" w:cs="Arial"/>
          <w:sz w:val="24"/>
          <w:szCs w:val="24"/>
        </w:rPr>
        <w:t xml:space="preserve">individual </w:t>
      </w:r>
      <w:r w:rsidR="000525C0">
        <w:rPr>
          <w:rFonts w:ascii="Arial" w:eastAsia="Times New Roman" w:hAnsi="Arial" w:cs="Arial"/>
          <w:sz w:val="24"/>
          <w:szCs w:val="24"/>
        </w:rPr>
        <w:t>goals</w:t>
      </w:r>
      <w:r w:rsidR="00DB17E6">
        <w:rPr>
          <w:rFonts w:ascii="Arial" w:eastAsia="Times New Roman" w:hAnsi="Arial" w:cs="Arial"/>
          <w:sz w:val="24"/>
          <w:szCs w:val="24"/>
        </w:rPr>
        <w:t>, relevant to their course and their progression aims.</w:t>
      </w:r>
    </w:p>
    <w:p w14:paraId="038FB04B" w14:textId="74C9A398" w:rsidR="00DB17E6" w:rsidRDefault="00DB17E6" w:rsidP="00E80C6F">
      <w:pPr>
        <w:pStyle w:val="DigitalACEsub"/>
        <w:jc w:val="both"/>
        <w:rPr>
          <w:noProof/>
        </w:rPr>
      </w:pPr>
      <w:r w:rsidRPr="00D335D6">
        <w:rPr>
          <w:noProof/>
        </w:rPr>
        <w:t xml:space="preserve">How to </w:t>
      </w:r>
      <w:r w:rsidR="006C647E">
        <w:rPr>
          <w:noProof/>
        </w:rPr>
        <w:t>qu</w:t>
      </w:r>
      <w:r w:rsidR="004E0C52">
        <w:rPr>
          <w:noProof/>
        </w:rPr>
        <w:t>alit</w:t>
      </w:r>
      <w:r w:rsidR="006C647E">
        <w:rPr>
          <w:noProof/>
        </w:rPr>
        <w:t>y assure</w:t>
      </w:r>
      <w:r w:rsidR="00B71F3B">
        <w:rPr>
          <w:noProof/>
        </w:rPr>
        <w:t xml:space="preserve"> online </w:t>
      </w:r>
      <w:r>
        <w:rPr>
          <w:noProof/>
        </w:rPr>
        <w:t>IAG and induction</w:t>
      </w:r>
    </w:p>
    <w:p w14:paraId="60C39CA7" w14:textId="77777777" w:rsidR="007C633B" w:rsidRPr="007C633B" w:rsidRDefault="007C633B" w:rsidP="00E80C6F">
      <w:pPr>
        <w:pStyle w:val="Referencelink"/>
        <w:jc w:val="both"/>
        <w:rPr>
          <w:noProof/>
        </w:rPr>
      </w:pPr>
      <w:r w:rsidRPr="007C633B">
        <w:rPr>
          <w:noProof/>
        </w:rPr>
        <w:t>Consider the following:</w:t>
      </w:r>
    </w:p>
    <w:p w14:paraId="30418994" w14:textId="0C789ABA" w:rsidR="006E60C9" w:rsidRDefault="006E60C9" w:rsidP="00E80C6F">
      <w:pPr>
        <w:pStyle w:val="DANavybullet"/>
        <w:rPr>
          <w:noProof/>
        </w:rPr>
      </w:pPr>
      <w:r>
        <w:rPr>
          <w:noProof/>
        </w:rPr>
        <w:t>Check</w:t>
      </w:r>
      <w:r w:rsidR="00356811">
        <w:rPr>
          <w:noProof/>
        </w:rPr>
        <w:t>ing</w:t>
      </w:r>
      <w:r>
        <w:rPr>
          <w:noProof/>
        </w:rPr>
        <w:t xml:space="preserve"> that</w:t>
      </w:r>
      <w:r w:rsidR="00826CD6">
        <w:rPr>
          <w:noProof/>
        </w:rPr>
        <w:t xml:space="preserve"> all </w:t>
      </w:r>
      <w:r w:rsidR="00826CD6" w:rsidRPr="00826CD6">
        <w:rPr>
          <w:noProof/>
        </w:rPr>
        <w:t>Covid-</w:t>
      </w:r>
      <w:r w:rsidR="00276FB9">
        <w:rPr>
          <w:noProof/>
        </w:rPr>
        <w:t xml:space="preserve">19 </w:t>
      </w:r>
      <w:r w:rsidR="00826CD6" w:rsidRPr="00826CD6">
        <w:rPr>
          <w:noProof/>
        </w:rPr>
        <w:t xml:space="preserve">secure measures </w:t>
      </w:r>
      <w:r w:rsidR="00906490">
        <w:rPr>
          <w:noProof/>
        </w:rPr>
        <w:t xml:space="preserve">are </w:t>
      </w:r>
      <w:r w:rsidR="00826CD6" w:rsidRPr="00826CD6">
        <w:rPr>
          <w:noProof/>
        </w:rPr>
        <w:t>covered in course descriptions</w:t>
      </w:r>
    </w:p>
    <w:p w14:paraId="3A6AE43E" w14:textId="017EC9E1" w:rsidR="00DB17E6" w:rsidRDefault="005E16CB" w:rsidP="00E80C6F">
      <w:pPr>
        <w:pStyle w:val="DANavybullet"/>
        <w:rPr>
          <w:noProof/>
        </w:rPr>
      </w:pPr>
      <w:r>
        <w:rPr>
          <w:noProof/>
        </w:rPr>
        <w:t>Check</w:t>
      </w:r>
      <w:r w:rsidR="00356811">
        <w:rPr>
          <w:noProof/>
        </w:rPr>
        <w:t>ing</w:t>
      </w:r>
      <w:r>
        <w:rPr>
          <w:noProof/>
        </w:rPr>
        <w:t xml:space="preserve"> the</w:t>
      </w:r>
      <w:r w:rsidR="00FF1C54">
        <w:rPr>
          <w:noProof/>
        </w:rPr>
        <w:t xml:space="preserve"> data</w:t>
      </w:r>
      <w:r w:rsidR="00E0793D">
        <w:rPr>
          <w:noProof/>
        </w:rPr>
        <w:t xml:space="preserve"> </w:t>
      </w:r>
      <w:r w:rsidR="0028169B">
        <w:rPr>
          <w:noProof/>
        </w:rPr>
        <w:t>on who has completed the online induction</w:t>
      </w:r>
      <w:r>
        <w:rPr>
          <w:noProof/>
        </w:rPr>
        <w:t xml:space="preserve"> against registers</w:t>
      </w:r>
      <w:r w:rsidR="008423FF">
        <w:rPr>
          <w:noProof/>
        </w:rPr>
        <w:t xml:space="preserve"> for each class</w:t>
      </w:r>
    </w:p>
    <w:p w14:paraId="485CE7A3" w14:textId="78135E74" w:rsidR="008423FF" w:rsidRPr="00D335D6" w:rsidRDefault="009241A2" w:rsidP="00E80C6F">
      <w:pPr>
        <w:pStyle w:val="DANavybullet"/>
        <w:rPr>
          <w:noProof/>
        </w:rPr>
      </w:pPr>
      <w:r>
        <w:rPr>
          <w:noProof/>
        </w:rPr>
        <w:t>Us</w:t>
      </w:r>
      <w:r w:rsidR="00356811">
        <w:rPr>
          <w:noProof/>
        </w:rPr>
        <w:t>ing</w:t>
      </w:r>
      <w:r>
        <w:rPr>
          <w:noProof/>
        </w:rPr>
        <w:t xml:space="preserve"> </w:t>
      </w:r>
      <w:r w:rsidR="002D4A41">
        <w:rPr>
          <w:noProof/>
        </w:rPr>
        <w:t xml:space="preserve">online </w:t>
      </w:r>
      <w:r>
        <w:rPr>
          <w:noProof/>
        </w:rPr>
        <w:t>ob</w:t>
      </w:r>
      <w:r w:rsidR="00EC02ED">
        <w:rPr>
          <w:noProof/>
        </w:rPr>
        <w:t>s</w:t>
      </w:r>
      <w:r>
        <w:rPr>
          <w:noProof/>
        </w:rPr>
        <w:t xml:space="preserve">ervations and tutors’ records to </w:t>
      </w:r>
      <w:r w:rsidR="006E7692">
        <w:rPr>
          <w:noProof/>
        </w:rPr>
        <w:t>check</w:t>
      </w:r>
      <w:r w:rsidR="00826644">
        <w:rPr>
          <w:noProof/>
        </w:rPr>
        <w:t xml:space="preserve"> that</w:t>
      </w:r>
      <w:r w:rsidR="006E7692">
        <w:rPr>
          <w:noProof/>
        </w:rPr>
        <w:t xml:space="preserve"> tutors are reinforcing the key points throughout the </w:t>
      </w:r>
      <w:r w:rsidR="007D35E3">
        <w:rPr>
          <w:noProof/>
        </w:rPr>
        <w:t>course</w:t>
      </w:r>
      <w:r w:rsidR="00D32309">
        <w:rPr>
          <w:noProof/>
        </w:rPr>
        <w:t xml:space="preserve"> </w:t>
      </w:r>
    </w:p>
    <w:p w14:paraId="5F3A1D0E" w14:textId="2BC94696" w:rsidR="009C01B5" w:rsidRDefault="00801357" w:rsidP="00E80C6F">
      <w:pPr>
        <w:pStyle w:val="DANavybullet"/>
        <w:rPr>
          <w:noProof/>
        </w:rPr>
      </w:pPr>
      <w:r>
        <w:rPr>
          <w:noProof/>
        </w:rPr>
        <w:lastRenderedPageBreak/>
        <w:t>Sampl</w:t>
      </w:r>
      <w:r w:rsidR="00356811">
        <w:rPr>
          <w:noProof/>
        </w:rPr>
        <w:t>ing</w:t>
      </w:r>
      <w:r w:rsidR="002D4A41">
        <w:rPr>
          <w:noProof/>
        </w:rPr>
        <w:t xml:space="preserve"> online</w:t>
      </w:r>
      <w:r>
        <w:rPr>
          <w:noProof/>
        </w:rPr>
        <w:t xml:space="preserve"> </w:t>
      </w:r>
      <w:r w:rsidR="002D4A41">
        <w:rPr>
          <w:noProof/>
        </w:rPr>
        <w:t>individual learning plans</w:t>
      </w:r>
      <w:r w:rsidR="00406058">
        <w:rPr>
          <w:noProof/>
        </w:rPr>
        <w:t xml:space="preserve"> (or equivalent)</w:t>
      </w:r>
      <w:r w:rsidR="002D4A41">
        <w:rPr>
          <w:noProof/>
        </w:rPr>
        <w:t xml:space="preserve"> to </w:t>
      </w:r>
      <w:r w:rsidR="0064410F">
        <w:rPr>
          <w:noProof/>
        </w:rPr>
        <w:t xml:space="preserve">evaluate how well tutors are </w:t>
      </w:r>
      <w:r w:rsidR="00406058">
        <w:rPr>
          <w:noProof/>
        </w:rPr>
        <w:t xml:space="preserve">gathering and using </w:t>
      </w:r>
      <w:r w:rsidR="0064410F">
        <w:rPr>
          <w:noProof/>
        </w:rPr>
        <w:t>info</w:t>
      </w:r>
      <w:r w:rsidR="00406058">
        <w:rPr>
          <w:noProof/>
        </w:rPr>
        <w:t>rm</w:t>
      </w:r>
      <w:r w:rsidR="0064410F">
        <w:rPr>
          <w:noProof/>
        </w:rPr>
        <w:t>ation on</w:t>
      </w:r>
      <w:r w:rsidR="00444247">
        <w:rPr>
          <w:noProof/>
        </w:rPr>
        <w:t xml:space="preserve"> learners</w:t>
      </w:r>
      <w:r w:rsidR="00874E92">
        <w:rPr>
          <w:noProof/>
        </w:rPr>
        <w:t>’</w:t>
      </w:r>
      <w:r w:rsidR="00444247">
        <w:rPr>
          <w:noProof/>
        </w:rPr>
        <w:t xml:space="preserve"> personal goals</w:t>
      </w:r>
    </w:p>
    <w:p w14:paraId="63B30243" w14:textId="63A5B092" w:rsidR="00444247" w:rsidRDefault="00675AB6" w:rsidP="00E80C6F">
      <w:pPr>
        <w:pStyle w:val="DANavybullet"/>
        <w:rPr>
          <w:noProof/>
        </w:rPr>
      </w:pPr>
      <w:r>
        <w:rPr>
          <w:noProof/>
        </w:rPr>
        <w:t>Us</w:t>
      </w:r>
      <w:r w:rsidR="00356811">
        <w:rPr>
          <w:noProof/>
        </w:rPr>
        <w:t>ing</w:t>
      </w:r>
      <w:r>
        <w:rPr>
          <w:noProof/>
        </w:rPr>
        <w:t xml:space="preserve"> online observations</w:t>
      </w:r>
      <w:r w:rsidR="00CA79E9">
        <w:rPr>
          <w:noProof/>
        </w:rPr>
        <w:t xml:space="preserve"> to </w:t>
      </w:r>
      <w:r w:rsidR="00D94C6A">
        <w:rPr>
          <w:noProof/>
        </w:rPr>
        <w:t>monitor the quality</w:t>
      </w:r>
      <w:r w:rsidR="00D47892">
        <w:rPr>
          <w:noProof/>
        </w:rPr>
        <w:t xml:space="preserve"> of IAG interviews and the agreed action</w:t>
      </w:r>
      <w:r w:rsidR="00DE325B">
        <w:rPr>
          <w:noProof/>
        </w:rPr>
        <w:t>s</w:t>
      </w:r>
    </w:p>
    <w:p w14:paraId="5289F4AD" w14:textId="6BDDE86B" w:rsidR="00822BFB" w:rsidRPr="00926944" w:rsidRDefault="00822BFB" w:rsidP="00822BFB">
      <w:pPr>
        <w:pStyle w:val="DANavybullet"/>
        <w:rPr>
          <w:noProof/>
        </w:rPr>
      </w:pPr>
      <w:r w:rsidRPr="00463324">
        <w:rPr>
          <w:noProof/>
        </w:rPr>
        <w:t xml:space="preserve">Adding a question on IAG and induction to the learner online interviews/surveys (as demonstrated in </w:t>
      </w:r>
      <w:r w:rsidRPr="00463324">
        <w:rPr>
          <w:rStyle w:val="ReferencelinkChar"/>
        </w:rPr>
        <w:t>Annex 1</w:t>
      </w:r>
      <w:r w:rsidRPr="00463324">
        <w:rPr>
          <w:noProof/>
        </w:rPr>
        <w:t xml:space="preserve"> by Learn Harrow who added the question 16 – ‘IAG – what do you plan to do next?’)</w:t>
      </w:r>
      <w:r>
        <w:rPr>
          <w:noProof/>
        </w:rPr>
        <w:t>.</w:t>
      </w:r>
    </w:p>
    <w:tbl>
      <w:tblPr>
        <w:tblStyle w:val="TableGrid"/>
        <w:tblW w:w="9747" w:type="dxa"/>
        <w:tblInd w:w="-113" w:type="dxa"/>
        <w:tblLook w:val="04A0" w:firstRow="1" w:lastRow="0" w:firstColumn="1" w:lastColumn="0" w:noHBand="0" w:noVBand="1"/>
      </w:tblPr>
      <w:tblGrid>
        <w:gridCol w:w="9747"/>
      </w:tblGrid>
      <w:tr w:rsidR="00AF1D2C" w14:paraId="2A9B8BBA" w14:textId="77777777" w:rsidTr="00862A18">
        <w:tc>
          <w:tcPr>
            <w:tcW w:w="9747" w:type="dxa"/>
          </w:tcPr>
          <w:p w14:paraId="2D31579D" w14:textId="52F05D6B" w:rsidR="00AF1D2C" w:rsidRPr="00FE3F12" w:rsidRDefault="00AF1D2C" w:rsidP="00E80C6F">
            <w:pPr>
              <w:pStyle w:val="Referencelink"/>
              <w:jc w:val="both"/>
            </w:pPr>
            <w:r w:rsidRPr="00FE3F12">
              <w:t>Quality assuring equality, diversity and inclusion for</w:t>
            </w:r>
            <w:r w:rsidR="007F450B">
              <w:t xml:space="preserve"> online</w:t>
            </w:r>
            <w:r w:rsidRPr="00FE3F12">
              <w:t xml:space="preserve"> </w:t>
            </w:r>
            <w:r w:rsidR="003D591D" w:rsidRPr="00FE3F12">
              <w:t>IAG and induction</w:t>
            </w:r>
          </w:p>
          <w:p w14:paraId="5B5E8E99" w14:textId="6FFFBC5B" w:rsidR="00AF1D2C" w:rsidRPr="00FE3F12" w:rsidRDefault="00AD5A5D" w:rsidP="00E80C6F">
            <w:pPr>
              <w:pStyle w:val="DANavybullet"/>
              <w:rPr>
                <w:noProof/>
              </w:rPr>
            </w:pPr>
            <w:r w:rsidRPr="00FE3F12">
              <w:rPr>
                <w:noProof/>
              </w:rPr>
              <w:t>I</w:t>
            </w:r>
            <w:r w:rsidR="005B7B17" w:rsidRPr="00FE3F12">
              <w:rPr>
                <w:noProof/>
              </w:rPr>
              <w:t xml:space="preserve">t is </w:t>
            </w:r>
            <w:r w:rsidRPr="00FE3F12">
              <w:rPr>
                <w:noProof/>
              </w:rPr>
              <w:t xml:space="preserve">important to ensure that </w:t>
            </w:r>
            <w:r w:rsidR="00347029" w:rsidRPr="00FE3F12">
              <w:rPr>
                <w:noProof/>
              </w:rPr>
              <w:t>learners are support</w:t>
            </w:r>
            <w:r w:rsidR="00056A91" w:rsidRPr="00FE3F12">
              <w:rPr>
                <w:noProof/>
              </w:rPr>
              <w:t>ed</w:t>
            </w:r>
            <w:r w:rsidR="00347029" w:rsidRPr="00FE3F12">
              <w:rPr>
                <w:noProof/>
              </w:rPr>
              <w:t xml:space="preserve"> to have realistically high expectati</w:t>
            </w:r>
            <w:r w:rsidR="0062795A" w:rsidRPr="00FE3F12">
              <w:rPr>
                <w:noProof/>
              </w:rPr>
              <w:t>o</w:t>
            </w:r>
            <w:r w:rsidR="00347029" w:rsidRPr="00FE3F12">
              <w:rPr>
                <w:noProof/>
              </w:rPr>
              <w:t>ns and ambitions</w:t>
            </w:r>
            <w:r w:rsidR="005B7B17" w:rsidRPr="00FE3F12">
              <w:rPr>
                <w:noProof/>
              </w:rPr>
              <w:t xml:space="preserve"> f</w:t>
            </w:r>
            <w:r w:rsidR="00056A91" w:rsidRPr="00FE3F12">
              <w:rPr>
                <w:noProof/>
              </w:rPr>
              <w:t>o</w:t>
            </w:r>
            <w:r w:rsidR="005B7B17" w:rsidRPr="00FE3F12">
              <w:rPr>
                <w:noProof/>
              </w:rPr>
              <w:t>r t</w:t>
            </w:r>
            <w:r w:rsidR="00056A91" w:rsidRPr="00FE3F12">
              <w:rPr>
                <w:noProof/>
              </w:rPr>
              <w:t>h</w:t>
            </w:r>
            <w:r w:rsidR="005B7B17" w:rsidRPr="00FE3F12">
              <w:rPr>
                <w:noProof/>
              </w:rPr>
              <w:t>eir careers and their next steps.</w:t>
            </w:r>
          </w:p>
          <w:p w14:paraId="58FADA74" w14:textId="7571A443" w:rsidR="00F84637" w:rsidRPr="0062795A" w:rsidRDefault="005B7B17" w:rsidP="00E80C6F">
            <w:pPr>
              <w:pStyle w:val="DANavybullet"/>
              <w:rPr>
                <w:noProof/>
              </w:rPr>
            </w:pPr>
            <w:r w:rsidRPr="00FE3F12">
              <w:rPr>
                <w:noProof/>
              </w:rPr>
              <w:t xml:space="preserve">How well are you challenging </w:t>
            </w:r>
            <w:r w:rsidR="0062795A" w:rsidRPr="00FE3F12">
              <w:rPr>
                <w:noProof/>
              </w:rPr>
              <w:t>u</w:t>
            </w:r>
            <w:r w:rsidR="00F84637" w:rsidRPr="00FE3F12">
              <w:rPr>
                <w:noProof/>
              </w:rPr>
              <w:t>nconscious bias</w:t>
            </w:r>
            <w:r w:rsidR="0062795A" w:rsidRPr="00FE3F12">
              <w:rPr>
                <w:noProof/>
              </w:rPr>
              <w:t xml:space="preserve"> and any assumptions among staff, employers and other stak</w:t>
            </w:r>
            <w:r w:rsidR="00A9494B" w:rsidRPr="00FE3F12">
              <w:rPr>
                <w:noProof/>
              </w:rPr>
              <w:t>e</w:t>
            </w:r>
            <w:r w:rsidR="0062795A" w:rsidRPr="00FE3F12">
              <w:rPr>
                <w:noProof/>
              </w:rPr>
              <w:t>holders</w:t>
            </w:r>
            <w:r w:rsidR="00927259">
              <w:rPr>
                <w:noProof/>
              </w:rPr>
              <w:t xml:space="preserve"> when considering learners’ next steps</w:t>
            </w:r>
            <w:r w:rsidR="0062795A" w:rsidRPr="00FE3F12">
              <w:rPr>
                <w:noProof/>
              </w:rPr>
              <w:t>?</w:t>
            </w:r>
          </w:p>
        </w:tc>
      </w:tr>
    </w:tbl>
    <w:p w14:paraId="5527BF13" w14:textId="162F3D6F" w:rsidR="00DB17E6" w:rsidRPr="00D335D6" w:rsidRDefault="00DB17E6" w:rsidP="00E80C6F">
      <w:pPr>
        <w:pStyle w:val="DigitalACEsub"/>
        <w:jc w:val="both"/>
        <w:rPr>
          <w:noProof/>
        </w:rPr>
      </w:pPr>
      <w:r w:rsidRPr="00D335D6">
        <w:rPr>
          <w:noProof/>
        </w:rPr>
        <w:t xml:space="preserve">What difference </w:t>
      </w:r>
      <w:r w:rsidR="00532731">
        <w:rPr>
          <w:noProof/>
        </w:rPr>
        <w:t>quality assuring</w:t>
      </w:r>
      <w:r w:rsidR="00B71F3B">
        <w:rPr>
          <w:noProof/>
        </w:rPr>
        <w:t xml:space="preserve"> online</w:t>
      </w:r>
      <w:r w:rsidRPr="00D335D6">
        <w:rPr>
          <w:noProof/>
        </w:rPr>
        <w:t xml:space="preserve"> </w:t>
      </w:r>
      <w:r w:rsidR="00B25130">
        <w:rPr>
          <w:noProof/>
        </w:rPr>
        <w:t>IAG and induction shoul</w:t>
      </w:r>
      <w:r w:rsidRPr="00D335D6">
        <w:rPr>
          <w:noProof/>
        </w:rPr>
        <w:t>d make/</w:t>
      </w:r>
      <w:r w:rsidR="008A4834">
        <w:rPr>
          <w:noProof/>
        </w:rPr>
        <w:t>q</w:t>
      </w:r>
      <w:r w:rsidRPr="00D335D6">
        <w:rPr>
          <w:noProof/>
        </w:rPr>
        <w:t>uality criteria</w:t>
      </w:r>
    </w:p>
    <w:p w14:paraId="70DA2506" w14:textId="62D4A882" w:rsidR="00DB17E6" w:rsidRDefault="00DE325B" w:rsidP="00E80C6F">
      <w:pPr>
        <w:pStyle w:val="DANavybullet"/>
        <w:rPr>
          <w:noProof/>
        </w:rPr>
      </w:pPr>
      <w:r>
        <w:rPr>
          <w:noProof/>
        </w:rPr>
        <w:t xml:space="preserve">You will </w:t>
      </w:r>
      <w:r w:rsidR="000E2D87">
        <w:rPr>
          <w:noProof/>
        </w:rPr>
        <w:t xml:space="preserve">not </w:t>
      </w:r>
      <w:r w:rsidR="00E15FE6">
        <w:rPr>
          <w:noProof/>
        </w:rPr>
        <w:t>know what action you will need to take until you have</w:t>
      </w:r>
      <w:r>
        <w:rPr>
          <w:noProof/>
        </w:rPr>
        <w:t xml:space="preserve"> the reassurance that </w:t>
      </w:r>
      <w:r w:rsidR="00751608">
        <w:rPr>
          <w:noProof/>
        </w:rPr>
        <w:t>all</w:t>
      </w:r>
      <w:r w:rsidR="009D75D0">
        <w:rPr>
          <w:noProof/>
        </w:rPr>
        <w:t xml:space="preserve"> online</w:t>
      </w:r>
      <w:r w:rsidR="00751608">
        <w:rPr>
          <w:noProof/>
        </w:rPr>
        <w:t xml:space="preserve"> learners are familiar with</w:t>
      </w:r>
      <w:r w:rsidR="00F821A1">
        <w:rPr>
          <w:noProof/>
        </w:rPr>
        <w:t>:</w:t>
      </w:r>
      <w:r w:rsidR="00751608">
        <w:rPr>
          <w:noProof/>
        </w:rPr>
        <w:t xml:space="preserve"> the key info</w:t>
      </w:r>
      <w:r w:rsidR="00F821A1">
        <w:rPr>
          <w:noProof/>
        </w:rPr>
        <w:t>rm</w:t>
      </w:r>
      <w:r w:rsidR="00751608">
        <w:rPr>
          <w:noProof/>
        </w:rPr>
        <w:t>ation about your organisation</w:t>
      </w:r>
      <w:r w:rsidR="009D75D0">
        <w:rPr>
          <w:noProof/>
        </w:rPr>
        <w:t>;</w:t>
      </w:r>
      <w:r w:rsidR="00751608">
        <w:rPr>
          <w:noProof/>
        </w:rPr>
        <w:t xml:space="preserve"> the expectations of their course</w:t>
      </w:r>
      <w:r w:rsidR="009D75D0">
        <w:rPr>
          <w:noProof/>
        </w:rPr>
        <w:t>;</w:t>
      </w:r>
      <w:r w:rsidR="00751608">
        <w:rPr>
          <w:noProof/>
        </w:rPr>
        <w:t xml:space="preserve"> </w:t>
      </w:r>
      <w:r w:rsidR="00C6411E">
        <w:rPr>
          <w:noProof/>
        </w:rPr>
        <w:t>the code of co</w:t>
      </w:r>
      <w:r w:rsidR="00260383">
        <w:rPr>
          <w:noProof/>
        </w:rPr>
        <w:t>n</w:t>
      </w:r>
      <w:r w:rsidR="00C6411E">
        <w:rPr>
          <w:noProof/>
        </w:rPr>
        <w:t>duct (or similar) for your organisation</w:t>
      </w:r>
      <w:r w:rsidR="009D75D0">
        <w:rPr>
          <w:noProof/>
        </w:rPr>
        <w:t>;</w:t>
      </w:r>
      <w:r w:rsidR="00C6411E">
        <w:rPr>
          <w:noProof/>
        </w:rPr>
        <w:t xml:space="preserve"> and </w:t>
      </w:r>
      <w:r w:rsidR="00FB75CA">
        <w:rPr>
          <w:noProof/>
        </w:rPr>
        <w:t>how to protect them</w:t>
      </w:r>
      <w:r w:rsidR="00AA6D9F">
        <w:rPr>
          <w:noProof/>
        </w:rPr>
        <w:t>selves online and how to follow your procedures if they have any issues.</w:t>
      </w:r>
    </w:p>
    <w:p w14:paraId="7BCB514F" w14:textId="50F8FDF2" w:rsidR="00DB17E6" w:rsidRDefault="00B55592" w:rsidP="00E80C6F">
      <w:pPr>
        <w:pStyle w:val="DANavybullet"/>
        <w:rPr>
          <w:noProof/>
        </w:rPr>
      </w:pPr>
      <w:r>
        <w:rPr>
          <w:noProof/>
        </w:rPr>
        <w:t>All yo</w:t>
      </w:r>
      <w:r w:rsidR="00AA6D9F">
        <w:rPr>
          <w:noProof/>
        </w:rPr>
        <w:t xml:space="preserve">ur </w:t>
      </w:r>
      <w:r w:rsidR="004A316B">
        <w:rPr>
          <w:noProof/>
        </w:rPr>
        <w:t xml:space="preserve">online learners </w:t>
      </w:r>
      <w:r w:rsidR="00523818">
        <w:rPr>
          <w:noProof/>
        </w:rPr>
        <w:t xml:space="preserve">will </w:t>
      </w:r>
      <w:r w:rsidR="00DE33F0">
        <w:rPr>
          <w:noProof/>
        </w:rPr>
        <w:t xml:space="preserve">have a record </w:t>
      </w:r>
      <w:r w:rsidR="007E6442">
        <w:rPr>
          <w:noProof/>
        </w:rPr>
        <w:t>in their</w:t>
      </w:r>
      <w:r w:rsidR="00523818">
        <w:rPr>
          <w:noProof/>
        </w:rPr>
        <w:t xml:space="preserve"> </w:t>
      </w:r>
      <w:r w:rsidR="00784BF4">
        <w:rPr>
          <w:noProof/>
        </w:rPr>
        <w:t>individual lea</w:t>
      </w:r>
      <w:r w:rsidR="00493079">
        <w:rPr>
          <w:noProof/>
        </w:rPr>
        <w:t>rn</w:t>
      </w:r>
      <w:r w:rsidR="00784BF4">
        <w:rPr>
          <w:noProof/>
        </w:rPr>
        <w:t>ing plan</w:t>
      </w:r>
      <w:r w:rsidR="00DE33F0">
        <w:rPr>
          <w:noProof/>
        </w:rPr>
        <w:t xml:space="preserve"> of their personal/career/progression goals that tutors will use to plan their learning</w:t>
      </w:r>
      <w:r w:rsidR="007B79D9">
        <w:rPr>
          <w:noProof/>
        </w:rPr>
        <w:t xml:space="preserve">. </w:t>
      </w:r>
    </w:p>
    <w:p w14:paraId="10694CCE" w14:textId="54387266" w:rsidR="007B79D9" w:rsidRDefault="007B79D9" w:rsidP="00E80C6F">
      <w:pPr>
        <w:pStyle w:val="DANavybullet"/>
        <w:rPr>
          <w:noProof/>
        </w:rPr>
      </w:pPr>
      <w:r>
        <w:rPr>
          <w:noProof/>
        </w:rPr>
        <w:t xml:space="preserve">Your IAG service, where relevant, </w:t>
      </w:r>
      <w:r w:rsidR="001310F1">
        <w:rPr>
          <w:noProof/>
        </w:rPr>
        <w:t>enables learners to plan current and future courses to enable them to meet their individual goals.</w:t>
      </w:r>
    </w:p>
    <w:p w14:paraId="375CE444" w14:textId="77777777" w:rsidR="005409D1" w:rsidRPr="005409D1" w:rsidRDefault="005409D1" w:rsidP="00E80C6F">
      <w:pPr>
        <w:pStyle w:val="DigitalACEsub"/>
        <w:jc w:val="both"/>
      </w:pPr>
      <w:r w:rsidRPr="005409D1">
        <w:t xml:space="preserve">Successful practice and exemplars </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8"/>
      </w:tblGrid>
      <w:tr w:rsidR="00205594" w14:paraId="55FD91B9" w14:textId="77777777" w:rsidTr="00D4749F">
        <w:tc>
          <w:tcPr>
            <w:tcW w:w="1276" w:type="dxa"/>
          </w:tcPr>
          <w:p w14:paraId="5456F7A8" w14:textId="568074D6" w:rsidR="00205594" w:rsidRPr="00205594" w:rsidRDefault="00205594" w:rsidP="00E80C6F">
            <w:pPr>
              <w:pStyle w:val="Referencelink"/>
              <w:jc w:val="both"/>
            </w:pPr>
            <w:r w:rsidRPr="0012239A">
              <w:rPr>
                <w:rStyle w:val="ReferencelinkChar"/>
                <w:b/>
                <w:bCs/>
              </w:rPr>
              <w:t xml:space="preserve">Link </w:t>
            </w:r>
            <w:r w:rsidR="00D4749F">
              <w:rPr>
                <w:rStyle w:val="ReferencelinkChar"/>
                <w:b/>
                <w:bCs/>
              </w:rPr>
              <w:t>5</w:t>
            </w:r>
            <w:r w:rsidRPr="0012239A">
              <w:t>:</w:t>
            </w:r>
          </w:p>
        </w:tc>
        <w:tc>
          <w:tcPr>
            <w:tcW w:w="7938" w:type="dxa"/>
          </w:tcPr>
          <w:p w14:paraId="2767D906" w14:textId="29EE494B" w:rsidR="00205594" w:rsidRDefault="00205594" w:rsidP="00E80C6F">
            <w:pPr>
              <w:pStyle w:val="CommentText"/>
              <w:spacing w:after="120"/>
              <w:jc w:val="both"/>
            </w:pPr>
            <w:r w:rsidRPr="00712E56">
              <w:rPr>
                <w:rFonts w:ascii="Arial" w:hAnsi="Arial" w:cs="Arial"/>
                <w:noProof/>
                <w:sz w:val="24"/>
                <w:szCs w:val="24"/>
              </w:rPr>
              <w:t>Bromley Adult Education College has</w:t>
            </w:r>
            <w:r w:rsidRPr="002E0F1F">
              <w:rPr>
                <w:rFonts w:ascii="Arial" w:hAnsi="Arial" w:cs="Arial"/>
                <w:noProof/>
                <w:sz w:val="24"/>
                <w:szCs w:val="24"/>
              </w:rPr>
              <w:t xml:space="preserve"> a video posted on the website informing students how they can enrol on Sept 2020 courses and what Covid-19 secure measures to expect.</w:t>
            </w:r>
            <w:r>
              <w:t xml:space="preserve"> </w:t>
            </w:r>
            <w:hyperlink r:id="rId19" w:history="1">
              <w:r w:rsidR="00BB2CCA" w:rsidRPr="00BB2CCA">
                <w:rPr>
                  <w:rStyle w:val="Hyperlink"/>
                  <w:rFonts w:ascii="Arial" w:hAnsi="Arial" w:cs="Arial"/>
                  <w:sz w:val="24"/>
                  <w:szCs w:val="24"/>
                </w:rPr>
                <w:t>Open enrolments for September 2020; Enrolment - Bromley Live (baec.ac.uk)</w:t>
              </w:r>
            </w:hyperlink>
            <w:r w:rsidRPr="00BB2CCA">
              <w:rPr>
                <w:rFonts w:ascii="Arial" w:hAnsi="Arial" w:cs="Arial"/>
                <w:sz w:val="24"/>
                <w:szCs w:val="24"/>
              </w:rPr>
              <w:t xml:space="preserve"> </w:t>
            </w:r>
          </w:p>
        </w:tc>
      </w:tr>
      <w:tr w:rsidR="00205594" w14:paraId="1E8E43DA" w14:textId="77777777" w:rsidTr="00D4749F">
        <w:tc>
          <w:tcPr>
            <w:tcW w:w="1276" w:type="dxa"/>
          </w:tcPr>
          <w:p w14:paraId="7BCC382D" w14:textId="70EFA325" w:rsidR="00205594" w:rsidRPr="00205594" w:rsidRDefault="00205594" w:rsidP="00E80C6F">
            <w:pPr>
              <w:pStyle w:val="Referencelink"/>
              <w:jc w:val="both"/>
              <w:rPr>
                <w:rFonts w:ascii="Arial" w:hAnsi="Arial" w:cs="Arial"/>
                <w:u w:val="single"/>
              </w:rPr>
            </w:pPr>
            <w:r w:rsidRPr="0012239A">
              <w:rPr>
                <w:rStyle w:val="ReferencelinkChar"/>
                <w:b/>
                <w:bCs/>
              </w:rPr>
              <w:t xml:space="preserve">Link </w:t>
            </w:r>
            <w:r w:rsidR="00D4749F">
              <w:rPr>
                <w:rStyle w:val="ReferencelinkChar"/>
                <w:b/>
                <w:bCs/>
              </w:rPr>
              <w:t>6</w:t>
            </w:r>
            <w:r w:rsidRPr="0012239A">
              <w:rPr>
                <w:rStyle w:val="ReferencelinkChar"/>
                <w:b/>
                <w:bCs/>
              </w:rPr>
              <w:t>:</w:t>
            </w:r>
          </w:p>
        </w:tc>
        <w:tc>
          <w:tcPr>
            <w:tcW w:w="7938" w:type="dxa"/>
          </w:tcPr>
          <w:p w14:paraId="64940B9C" w14:textId="471998A1" w:rsidR="00205594" w:rsidRPr="00205594" w:rsidRDefault="00205594" w:rsidP="00E80C6F">
            <w:pPr>
              <w:pStyle w:val="CommentText"/>
              <w:spacing w:after="240"/>
              <w:jc w:val="both"/>
              <w:rPr>
                <w:rFonts w:ascii="Arial" w:hAnsi="Arial" w:cs="Arial"/>
                <w:noProof/>
                <w:sz w:val="24"/>
                <w:szCs w:val="24"/>
              </w:rPr>
            </w:pPr>
            <w:r w:rsidRPr="000C1802">
              <w:rPr>
                <w:rFonts w:ascii="Arial" w:hAnsi="Arial" w:cs="Arial"/>
                <w:noProof/>
                <w:sz w:val="24"/>
                <w:szCs w:val="24"/>
              </w:rPr>
              <w:t>Bromley Adult Education College</w:t>
            </w:r>
            <w:r>
              <w:rPr>
                <w:rFonts w:ascii="Arial" w:hAnsi="Arial" w:cs="Arial"/>
                <w:noProof/>
                <w:sz w:val="24"/>
                <w:szCs w:val="24"/>
              </w:rPr>
              <w:t xml:space="preserve"> publishes its results of its online learner survey </w:t>
            </w:r>
            <w:hyperlink r:id="rId20" w:history="1">
              <w:r w:rsidRPr="00800078">
                <w:rPr>
                  <w:rStyle w:val="Hyperlink"/>
                  <w:rFonts w:ascii="Arial" w:hAnsi="Arial" w:cs="Arial"/>
                  <w:sz w:val="24"/>
                  <w:szCs w:val="24"/>
                </w:rPr>
                <w:t>https://baec.ac.uk/index.php/student-feedback/</w:t>
              </w:r>
            </w:hyperlink>
            <w:r>
              <w:rPr>
                <w:rStyle w:val="Hyperlink"/>
                <w:rFonts w:ascii="Arial" w:hAnsi="Arial" w:cs="Arial"/>
                <w:sz w:val="24"/>
                <w:szCs w:val="24"/>
              </w:rPr>
              <w:t xml:space="preserve">. </w:t>
            </w:r>
            <w:r w:rsidRPr="00D3099F">
              <w:rPr>
                <w:rFonts w:ascii="Arial" w:hAnsi="Arial" w:cs="Arial"/>
                <w:noProof/>
                <w:sz w:val="24"/>
                <w:szCs w:val="24"/>
              </w:rPr>
              <w:t>Their learners are kept informed and a full circle of communication includes a summary of findings of the online learner survey conducted in May 2020.</w:t>
            </w:r>
          </w:p>
        </w:tc>
      </w:tr>
      <w:tr w:rsidR="00205594" w14:paraId="7C45A5D8" w14:textId="77777777" w:rsidTr="00D4749F">
        <w:tc>
          <w:tcPr>
            <w:tcW w:w="1276" w:type="dxa"/>
          </w:tcPr>
          <w:p w14:paraId="0F270C2C" w14:textId="639AE15D" w:rsidR="00205594" w:rsidRPr="00205594" w:rsidRDefault="00205594" w:rsidP="00E80C6F">
            <w:pPr>
              <w:spacing w:after="120"/>
              <w:contextualSpacing/>
              <w:jc w:val="both"/>
              <w:rPr>
                <w:rFonts w:ascii="Arial" w:hAnsi="Arial" w:cs="Arial"/>
                <w:u w:val="single"/>
              </w:rPr>
            </w:pPr>
            <w:r w:rsidRPr="00FB4F18">
              <w:rPr>
                <w:rStyle w:val="ReferencelinkChar"/>
              </w:rPr>
              <w:t xml:space="preserve">Link </w:t>
            </w:r>
            <w:r w:rsidR="00D4749F">
              <w:rPr>
                <w:rStyle w:val="ReferencelinkChar"/>
              </w:rPr>
              <w:t>7</w:t>
            </w:r>
            <w:r w:rsidRPr="00116A6C">
              <w:rPr>
                <w:rFonts w:ascii="Arial" w:eastAsia="Times New Roman" w:hAnsi="Arial" w:cs="Arial"/>
                <w:b/>
                <w:bCs/>
              </w:rPr>
              <w:t>:</w:t>
            </w:r>
          </w:p>
        </w:tc>
        <w:tc>
          <w:tcPr>
            <w:tcW w:w="7938" w:type="dxa"/>
          </w:tcPr>
          <w:p w14:paraId="680AAAC1" w14:textId="246A7F44" w:rsidR="00205594" w:rsidRPr="00A168F7" w:rsidRDefault="00205594" w:rsidP="00E80C6F">
            <w:pPr>
              <w:pStyle w:val="CommentText"/>
              <w:spacing w:after="240"/>
              <w:jc w:val="both"/>
              <w:rPr>
                <w:rFonts w:ascii="Arial" w:eastAsia="Times New Roman" w:hAnsi="Arial" w:cs="Arial"/>
                <w:b/>
                <w:bCs/>
                <w:sz w:val="24"/>
                <w:szCs w:val="24"/>
              </w:rPr>
            </w:pPr>
            <w:r w:rsidRPr="00926944">
              <w:rPr>
                <w:rFonts w:ascii="Arial" w:hAnsi="Arial" w:cs="Arial"/>
                <w:sz w:val="24"/>
                <w:szCs w:val="24"/>
              </w:rPr>
              <w:t>Barnsley Adult Skills and Community Learning online induction</w:t>
            </w:r>
            <w:r>
              <w:rPr>
                <w:rFonts w:ascii="Arial" w:hAnsi="Arial" w:cs="Arial"/>
                <w:sz w:val="24"/>
                <w:szCs w:val="24"/>
              </w:rPr>
              <w:t xml:space="preserve"> video </w:t>
            </w:r>
            <w:hyperlink r:id="rId21" w:history="1">
              <w:r w:rsidRPr="00167ABA">
                <w:rPr>
                  <w:rStyle w:val="Hyperlink"/>
                  <w:rFonts w:ascii="Arial" w:hAnsi="Arial" w:cs="Arial"/>
                  <w:sz w:val="24"/>
                  <w:szCs w:val="24"/>
                </w:rPr>
                <w:t>https://www.barnsley.gov.uk/services/adult-skills-and-community-learning/your-course-induction/</w:t>
              </w:r>
            </w:hyperlink>
            <w:r w:rsidRPr="00273113">
              <w:rPr>
                <w:rStyle w:val="Hyperlink"/>
                <w:rFonts w:ascii="Arial" w:hAnsi="Arial" w:cs="Arial"/>
                <w:sz w:val="24"/>
                <w:szCs w:val="24"/>
              </w:rPr>
              <w:t>.</w:t>
            </w:r>
          </w:p>
        </w:tc>
      </w:tr>
    </w:tbl>
    <w:p w14:paraId="351E81DB" w14:textId="2C62F8D2" w:rsidR="008E713E" w:rsidRPr="00D77C86" w:rsidRDefault="007640B8" w:rsidP="00E80C6F">
      <w:pPr>
        <w:pStyle w:val="DigitalACEsub"/>
        <w:jc w:val="both"/>
      </w:pPr>
      <w:r>
        <w:t>F</w:t>
      </w:r>
      <w:r w:rsidR="008E713E" w:rsidRPr="00D77C86">
        <w:t>urther examples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2E047E" w:rsidRPr="00822BFB" w14:paraId="54EE8FB8" w14:textId="77777777" w:rsidTr="00822BFB">
        <w:tc>
          <w:tcPr>
            <w:tcW w:w="1418" w:type="dxa"/>
          </w:tcPr>
          <w:p w14:paraId="21E87E0A" w14:textId="77777777" w:rsidR="002E047E" w:rsidRPr="00822BFB" w:rsidRDefault="002E047E" w:rsidP="00822BFB">
            <w:pPr>
              <w:pStyle w:val="Referencelink"/>
              <w:ind w:left="178" w:hanging="178"/>
              <w:jc w:val="both"/>
              <w:rPr>
                <w:u w:val="single"/>
              </w:rPr>
            </w:pPr>
            <w:bookmarkStart w:id="7" w:name="_Hlk53762320"/>
            <w:r w:rsidRPr="00822BFB">
              <w:t>Annex 2</w:t>
            </w:r>
            <w:r w:rsidRPr="00822BFB">
              <w:rPr>
                <w:noProof/>
              </w:rPr>
              <w:t>:</w:t>
            </w:r>
          </w:p>
        </w:tc>
        <w:tc>
          <w:tcPr>
            <w:tcW w:w="7796" w:type="dxa"/>
          </w:tcPr>
          <w:p w14:paraId="6F3810EF" w14:textId="6F3B09E6" w:rsidR="002E047E" w:rsidRPr="00822BFB" w:rsidRDefault="00E51FCA" w:rsidP="00822BFB">
            <w:pPr>
              <w:rPr>
                <w:rFonts w:ascii="Arial" w:hAnsi="Arial" w:cs="Arial"/>
                <w:noProof/>
              </w:rPr>
            </w:pPr>
            <w:hyperlink r:id="rId22" w:history="1">
              <w:r w:rsidR="002E047E" w:rsidRPr="00822BFB">
                <w:rPr>
                  <w:rStyle w:val="Hyperlink"/>
                  <w:rFonts w:ascii="Arial" w:hAnsi="Arial" w:cs="Arial"/>
                </w:rPr>
                <w:t>Learn Harrow survey questions to teaching staff</w:t>
              </w:r>
            </w:hyperlink>
            <w:r w:rsidR="002E047E" w:rsidRPr="00822BFB">
              <w:rPr>
                <w:rFonts w:ascii="Arial" w:hAnsi="Arial" w:cs="Arial"/>
              </w:rPr>
              <w:t xml:space="preserve"> – considering </w:t>
            </w:r>
            <w:r w:rsidR="002E047E" w:rsidRPr="00822BFB">
              <w:rPr>
                <w:rFonts w:ascii="Arial" w:hAnsi="Arial" w:cs="Arial"/>
                <w:noProof/>
              </w:rPr>
              <w:t>their overall experience of delivering online learning. (Q 16 – 19 for questions on IAG)</w:t>
            </w:r>
          </w:p>
        </w:tc>
      </w:tr>
      <w:tr w:rsidR="002E047E" w14:paraId="7F8C79E5" w14:textId="77777777" w:rsidTr="00822BFB">
        <w:trPr>
          <w:trHeight w:val="87"/>
        </w:trPr>
        <w:tc>
          <w:tcPr>
            <w:tcW w:w="1418" w:type="dxa"/>
          </w:tcPr>
          <w:p w14:paraId="5F0C5916" w14:textId="77777777" w:rsidR="002E047E" w:rsidRPr="00822BFB" w:rsidRDefault="002E047E" w:rsidP="00822BFB">
            <w:pPr>
              <w:pStyle w:val="Referencelink"/>
              <w:ind w:left="178" w:hanging="178"/>
              <w:jc w:val="both"/>
              <w:rPr>
                <w:u w:val="single"/>
              </w:rPr>
            </w:pPr>
            <w:r w:rsidRPr="00822BFB">
              <w:rPr>
                <w:noProof/>
              </w:rPr>
              <w:lastRenderedPageBreak/>
              <w:t>Annex 3:</w:t>
            </w:r>
          </w:p>
        </w:tc>
        <w:tc>
          <w:tcPr>
            <w:tcW w:w="7796" w:type="dxa"/>
          </w:tcPr>
          <w:p w14:paraId="77C299A0" w14:textId="3119EF71" w:rsidR="002E047E" w:rsidRPr="00D4749F" w:rsidRDefault="00E51FCA" w:rsidP="00822BFB">
            <w:pPr>
              <w:spacing w:after="120"/>
              <w:jc w:val="both"/>
              <w:rPr>
                <w:rFonts w:ascii="Arial" w:hAnsi="Arial" w:cs="Arial"/>
                <w:lang w:val="en-US"/>
              </w:rPr>
            </w:pPr>
            <w:hyperlink r:id="rId23" w:history="1">
              <w:r w:rsidR="002E047E" w:rsidRPr="00822BFB">
                <w:rPr>
                  <w:rStyle w:val="Hyperlink"/>
                </w:rPr>
                <w:t>Bromley Adult Education College - QA of induction and IAG</w:t>
              </w:r>
            </w:hyperlink>
            <w:r w:rsidR="002E047E">
              <w:rPr>
                <w:rFonts w:ascii="Arial" w:hAnsi="Arial" w:cs="Arial"/>
                <w:b/>
                <w:bCs/>
                <w:lang w:val="en-US"/>
              </w:rPr>
              <w:t xml:space="preserve"> </w:t>
            </w:r>
          </w:p>
        </w:tc>
      </w:tr>
    </w:tbl>
    <w:p w14:paraId="2BEA72CB" w14:textId="03D7E743" w:rsidR="00577A8F" w:rsidRDefault="00577A8F" w:rsidP="00E80C6F">
      <w:pPr>
        <w:pStyle w:val="DigitalACEheading"/>
        <w:jc w:val="both"/>
      </w:pPr>
      <w:bookmarkStart w:id="8" w:name="_Toc53763665"/>
      <w:bookmarkEnd w:id="7"/>
      <w:r>
        <w:t>Q</w:t>
      </w:r>
      <w:r w:rsidR="002A6F20">
        <w:t>uality assurance</w:t>
      </w:r>
      <w:r>
        <w:t xml:space="preserve"> </w:t>
      </w:r>
      <w:r w:rsidR="00805DCE">
        <w:t xml:space="preserve">for </w:t>
      </w:r>
      <w:r w:rsidR="002B26CD">
        <w:t>your</w:t>
      </w:r>
      <w:r>
        <w:t xml:space="preserve"> </w:t>
      </w:r>
      <w:r w:rsidR="004E0C52">
        <w:t>digital</w:t>
      </w:r>
      <w:r w:rsidRPr="009032F7">
        <w:t xml:space="preserve"> learning environment (</w:t>
      </w:r>
      <w:r w:rsidR="00CF3394">
        <w:t>equ</w:t>
      </w:r>
      <w:r w:rsidR="00292A3C">
        <w:t>i</w:t>
      </w:r>
      <w:r w:rsidR="00CF3394">
        <w:t>pment</w:t>
      </w:r>
      <w:r w:rsidRPr="009032F7">
        <w:t>, platform</w:t>
      </w:r>
      <w:r w:rsidR="00B63BA5">
        <w:t>s</w:t>
      </w:r>
      <w:r w:rsidR="00F81677">
        <w:t xml:space="preserve"> etc.</w:t>
      </w:r>
      <w:r w:rsidRPr="009032F7">
        <w:t>)</w:t>
      </w:r>
      <w:bookmarkEnd w:id="8"/>
    </w:p>
    <w:p w14:paraId="68A6B182" w14:textId="31E4FC12" w:rsidR="00ED710F" w:rsidRPr="00ED710F" w:rsidRDefault="00ED710F" w:rsidP="00E80C6F">
      <w:pPr>
        <w:pStyle w:val="DigitalACEsub"/>
        <w:jc w:val="both"/>
        <w:rPr>
          <w:noProof/>
        </w:rPr>
      </w:pPr>
      <w:r w:rsidRPr="00ED710F">
        <w:rPr>
          <w:noProof/>
        </w:rPr>
        <w:t xml:space="preserve">What to quality assure in </w:t>
      </w:r>
      <w:r w:rsidR="004E0C52">
        <w:rPr>
          <w:noProof/>
        </w:rPr>
        <w:t>your</w:t>
      </w:r>
      <w:r>
        <w:rPr>
          <w:noProof/>
        </w:rPr>
        <w:t xml:space="preserve"> </w:t>
      </w:r>
      <w:r w:rsidR="004E0C52">
        <w:rPr>
          <w:noProof/>
        </w:rPr>
        <w:t>digital</w:t>
      </w:r>
      <w:r>
        <w:rPr>
          <w:noProof/>
        </w:rPr>
        <w:t xml:space="preserve"> le</w:t>
      </w:r>
      <w:r w:rsidR="003A63F3">
        <w:rPr>
          <w:noProof/>
        </w:rPr>
        <w:t>ar</w:t>
      </w:r>
      <w:r>
        <w:rPr>
          <w:noProof/>
        </w:rPr>
        <w:t>ning environment</w:t>
      </w:r>
      <w:r w:rsidRPr="00ED710F">
        <w:rPr>
          <w:noProof/>
        </w:rPr>
        <w:t xml:space="preserve"> and why</w:t>
      </w:r>
    </w:p>
    <w:p w14:paraId="150DF9E5" w14:textId="7DE91CA7" w:rsidR="00D7696F" w:rsidRDefault="00680FA0" w:rsidP="00E80C6F">
      <w:pPr>
        <w:spacing w:after="120"/>
        <w:jc w:val="both"/>
        <w:rPr>
          <w:rFonts w:ascii="Arial" w:eastAsia="Times New Roman" w:hAnsi="Arial" w:cs="Arial"/>
        </w:rPr>
      </w:pPr>
      <w:r>
        <w:rPr>
          <w:rFonts w:ascii="Arial" w:eastAsia="Times New Roman" w:hAnsi="Arial" w:cs="Arial"/>
        </w:rPr>
        <w:t>Quality assurance of your online</w:t>
      </w:r>
      <w:r w:rsidR="002F1072">
        <w:rPr>
          <w:rFonts w:ascii="Arial" w:eastAsia="Times New Roman" w:hAnsi="Arial" w:cs="Arial"/>
        </w:rPr>
        <w:t>/blended</w:t>
      </w:r>
      <w:r>
        <w:rPr>
          <w:rFonts w:ascii="Arial" w:eastAsia="Times New Roman" w:hAnsi="Arial" w:cs="Arial"/>
        </w:rPr>
        <w:t xml:space="preserve"> learning env</w:t>
      </w:r>
      <w:r w:rsidR="004C5AD5">
        <w:rPr>
          <w:rFonts w:ascii="Arial" w:eastAsia="Times New Roman" w:hAnsi="Arial" w:cs="Arial"/>
        </w:rPr>
        <w:t>ironment should consider the following questions:</w:t>
      </w:r>
    </w:p>
    <w:p w14:paraId="45AA840F" w14:textId="42347FB2" w:rsidR="002F1072" w:rsidRDefault="00097222" w:rsidP="00E80C6F">
      <w:pPr>
        <w:pStyle w:val="DANavybullet"/>
        <w:rPr>
          <w:noProof/>
        </w:rPr>
      </w:pPr>
      <w:r w:rsidRPr="00151BD4">
        <w:rPr>
          <w:noProof/>
        </w:rPr>
        <w:t xml:space="preserve">Are all the online platforms and tools </w:t>
      </w:r>
      <w:r w:rsidR="003D0C10">
        <w:rPr>
          <w:noProof/>
        </w:rPr>
        <w:t>you</w:t>
      </w:r>
      <w:r w:rsidRPr="00151BD4">
        <w:rPr>
          <w:noProof/>
        </w:rPr>
        <w:t xml:space="preserve"> are using doing the job</w:t>
      </w:r>
      <w:r w:rsidR="00651AE1" w:rsidRPr="00151BD4">
        <w:rPr>
          <w:noProof/>
        </w:rPr>
        <w:t xml:space="preserve"> </w:t>
      </w:r>
      <w:r w:rsidR="003D0C10">
        <w:rPr>
          <w:noProof/>
        </w:rPr>
        <w:t>you</w:t>
      </w:r>
      <w:r w:rsidR="00651AE1" w:rsidRPr="00151BD4">
        <w:rPr>
          <w:noProof/>
        </w:rPr>
        <w:t xml:space="preserve"> want them to do?</w:t>
      </w:r>
      <w:r w:rsidR="00613F2C" w:rsidRPr="00151BD4">
        <w:rPr>
          <w:noProof/>
        </w:rPr>
        <w:t xml:space="preserve"> (Accessibility, </w:t>
      </w:r>
      <w:r w:rsidR="00F47B5A" w:rsidRPr="00151BD4">
        <w:rPr>
          <w:noProof/>
        </w:rPr>
        <w:t xml:space="preserve">ease of </w:t>
      </w:r>
      <w:r w:rsidR="00764D1C" w:rsidRPr="00151BD4">
        <w:rPr>
          <w:noProof/>
        </w:rPr>
        <w:t>use, connectivity</w:t>
      </w:r>
      <w:r w:rsidR="00276FB9">
        <w:rPr>
          <w:noProof/>
        </w:rPr>
        <w:t xml:space="preserve"> etc.</w:t>
      </w:r>
      <w:r w:rsidR="00764D1C" w:rsidRPr="00151BD4">
        <w:rPr>
          <w:noProof/>
        </w:rPr>
        <w:t>)</w:t>
      </w:r>
    </w:p>
    <w:p w14:paraId="2FA1E50E" w14:textId="3F49F8DD" w:rsidR="001B4393" w:rsidRPr="00151BD4" w:rsidRDefault="001B4393" w:rsidP="00E80C6F">
      <w:pPr>
        <w:pStyle w:val="DANavybullet"/>
        <w:rPr>
          <w:noProof/>
        </w:rPr>
      </w:pPr>
      <w:r w:rsidRPr="001B4393">
        <w:rPr>
          <w:noProof/>
        </w:rPr>
        <w:t>Is your organisation supporting a designated platform or allowing staff to use whichever platform they are most proficient in using?</w:t>
      </w:r>
      <w:r w:rsidR="00411393">
        <w:rPr>
          <w:noProof/>
        </w:rPr>
        <w:t xml:space="preserve"> If it is the latter, how are you ensuring that the</w:t>
      </w:r>
      <w:r w:rsidR="003C1A0B">
        <w:rPr>
          <w:noProof/>
        </w:rPr>
        <w:t xml:space="preserve">re is consistency in the quality of </w:t>
      </w:r>
      <w:r w:rsidR="00E50484">
        <w:rPr>
          <w:noProof/>
        </w:rPr>
        <w:t>the digital learning environment?</w:t>
      </w:r>
    </w:p>
    <w:p w14:paraId="3155DD5A" w14:textId="321A3B4D" w:rsidR="00651AE1" w:rsidRPr="00151BD4" w:rsidRDefault="00613F2C" w:rsidP="00E80C6F">
      <w:pPr>
        <w:pStyle w:val="DANavybullet"/>
        <w:rPr>
          <w:noProof/>
        </w:rPr>
      </w:pPr>
      <w:r w:rsidRPr="00151BD4">
        <w:rPr>
          <w:noProof/>
        </w:rPr>
        <w:t>Which tutors</w:t>
      </w:r>
      <w:r w:rsidR="00151BD4" w:rsidRPr="00151BD4">
        <w:rPr>
          <w:noProof/>
        </w:rPr>
        <w:t>/staff</w:t>
      </w:r>
      <w:r w:rsidR="009B4ADB" w:rsidRPr="00151BD4">
        <w:rPr>
          <w:noProof/>
        </w:rPr>
        <w:t xml:space="preserve"> are confident in using the </w:t>
      </w:r>
      <w:r w:rsidR="00542471">
        <w:rPr>
          <w:noProof/>
        </w:rPr>
        <w:t>digital technol</w:t>
      </w:r>
      <w:r w:rsidR="003A63F3">
        <w:rPr>
          <w:noProof/>
        </w:rPr>
        <w:t>o</w:t>
      </w:r>
      <w:r w:rsidR="00542471">
        <w:rPr>
          <w:noProof/>
        </w:rPr>
        <w:t>gy</w:t>
      </w:r>
      <w:r w:rsidR="009B4ADB" w:rsidRPr="00151BD4">
        <w:rPr>
          <w:noProof/>
        </w:rPr>
        <w:t xml:space="preserve"> and </w:t>
      </w:r>
      <w:r w:rsidR="00151BD4">
        <w:rPr>
          <w:noProof/>
        </w:rPr>
        <w:t>who needs more support</w:t>
      </w:r>
      <w:r w:rsidR="0067561F">
        <w:rPr>
          <w:noProof/>
        </w:rPr>
        <w:t>? Has the tr</w:t>
      </w:r>
      <w:r w:rsidR="003A63F3">
        <w:rPr>
          <w:noProof/>
        </w:rPr>
        <w:t>ai</w:t>
      </w:r>
      <w:r w:rsidR="0067561F">
        <w:rPr>
          <w:noProof/>
        </w:rPr>
        <w:t xml:space="preserve">ning already provided </w:t>
      </w:r>
      <w:r w:rsidR="00B23544">
        <w:rPr>
          <w:noProof/>
        </w:rPr>
        <w:t>met all tutors’ needs</w:t>
      </w:r>
      <w:r w:rsidR="00223126">
        <w:rPr>
          <w:noProof/>
        </w:rPr>
        <w:t>?</w:t>
      </w:r>
    </w:p>
    <w:p w14:paraId="60885B85" w14:textId="7313ABD3" w:rsidR="004C5AD5" w:rsidRDefault="0094230A" w:rsidP="00E80C6F">
      <w:pPr>
        <w:pStyle w:val="DANavybullet"/>
        <w:rPr>
          <w:noProof/>
        </w:rPr>
      </w:pPr>
      <w:r>
        <w:rPr>
          <w:noProof/>
        </w:rPr>
        <w:t xml:space="preserve">Do </w:t>
      </w:r>
      <w:r w:rsidR="00D93029">
        <w:rPr>
          <w:noProof/>
        </w:rPr>
        <w:t>you</w:t>
      </w:r>
      <w:r>
        <w:rPr>
          <w:noProof/>
        </w:rPr>
        <w:t xml:space="preserve"> know which learners </w:t>
      </w:r>
      <w:r w:rsidR="007963A8">
        <w:rPr>
          <w:noProof/>
        </w:rPr>
        <w:t>are struggling to access and use the technology</w:t>
      </w:r>
      <w:r w:rsidR="00276FB9">
        <w:rPr>
          <w:noProof/>
        </w:rPr>
        <w:t>,</w:t>
      </w:r>
      <w:r w:rsidR="007963A8">
        <w:rPr>
          <w:noProof/>
        </w:rPr>
        <w:t xml:space="preserve"> and are </w:t>
      </w:r>
      <w:r w:rsidR="00B06634">
        <w:rPr>
          <w:noProof/>
        </w:rPr>
        <w:t>the guidance and support</w:t>
      </w:r>
      <w:r w:rsidR="00FF201A">
        <w:rPr>
          <w:noProof/>
        </w:rPr>
        <w:t xml:space="preserve"> </w:t>
      </w:r>
      <w:r w:rsidR="00240046">
        <w:rPr>
          <w:noProof/>
        </w:rPr>
        <w:t>you</w:t>
      </w:r>
      <w:r w:rsidR="00FF201A">
        <w:rPr>
          <w:noProof/>
        </w:rPr>
        <w:t xml:space="preserve"> provide</w:t>
      </w:r>
      <w:r w:rsidR="00B06634">
        <w:rPr>
          <w:noProof/>
        </w:rPr>
        <w:t xml:space="preserve"> </w:t>
      </w:r>
      <w:r w:rsidR="0069568E">
        <w:rPr>
          <w:noProof/>
        </w:rPr>
        <w:t xml:space="preserve">effective? Are </w:t>
      </w:r>
      <w:r w:rsidR="003D0C10">
        <w:rPr>
          <w:noProof/>
        </w:rPr>
        <w:t>you</w:t>
      </w:r>
      <w:r w:rsidR="0069568E">
        <w:rPr>
          <w:noProof/>
        </w:rPr>
        <w:t xml:space="preserve"> reaching all the</w:t>
      </w:r>
      <w:r w:rsidR="00BC5335">
        <w:rPr>
          <w:noProof/>
        </w:rPr>
        <w:t xml:space="preserve"> learners who need this support?</w:t>
      </w:r>
    </w:p>
    <w:p w14:paraId="4232FF14" w14:textId="11205ABF" w:rsidR="00BC5335" w:rsidRDefault="0022531F" w:rsidP="00E80C6F">
      <w:pPr>
        <w:pStyle w:val="DANavybullet"/>
        <w:rPr>
          <w:noProof/>
        </w:rPr>
      </w:pPr>
      <w:r>
        <w:rPr>
          <w:noProof/>
        </w:rPr>
        <w:t xml:space="preserve">Do </w:t>
      </w:r>
      <w:r w:rsidR="00043389">
        <w:rPr>
          <w:noProof/>
        </w:rPr>
        <w:t>you</w:t>
      </w:r>
      <w:r>
        <w:rPr>
          <w:noProof/>
        </w:rPr>
        <w:t xml:space="preserve"> know where the switch to online and blended learning has marginalised or disadvantaged </w:t>
      </w:r>
      <w:r w:rsidR="007600FF">
        <w:rPr>
          <w:noProof/>
        </w:rPr>
        <w:t>learners (or potential learners)?</w:t>
      </w:r>
      <w:r w:rsidR="00CB3FED">
        <w:rPr>
          <w:noProof/>
        </w:rPr>
        <w:t xml:space="preserve"> How effective ha</w:t>
      </w:r>
      <w:r w:rsidR="00665FA2">
        <w:rPr>
          <w:noProof/>
        </w:rPr>
        <w:t>ve</w:t>
      </w:r>
      <w:r w:rsidR="00CB3FED">
        <w:rPr>
          <w:noProof/>
        </w:rPr>
        <w:t xml:space="preserve"> </w:t>
      </w:r>
      <w:r w:rsidR="00B51FEA">
        <w:rPr>
          <w:noProof/>
        </w:rPr>
        <w:t>y</w:t>
      </w:r>
      <w:r w:rsidR="00CB3FED">
        <w:rPr>
          <w:noProof/>
        </w:rPr>
        <w:t xml:space="preserve">our </w:t>
      </w:r>
      <w:r w:rsidR="00665FA2">
        <w:rPr>
          <w:noProof/>
        </w:rPr>
        <w:t xml:space="preserve">inclusion </w:t>
      </w:r>
      <w:r w:rsidR="00CB3FED">
        <w:rPr>
          <w:noProof/>
        </w:rPr>
        <w:t xml:space="preserve">measures </w:t>
      </w:r>
      <w:r w:rsidR="00665FA2">
        <w:rPr>
          <w:noProof/>
        </w:rPr>
        <w:t>been?</w:t>
      </w:r>
    </w:p>
    <w:p w14:paraId="5EA25672" w14:textId="489099F5" w:rsidR="006B7423" w:rsidRDefault="0065794F" w:rsidP="00E80C6F">
      <w:pPr>
        <w:pStyle w:val="DANavybullet"/>
        <w:rPr>
          <w:noProof/>
        </w:rPr>
      </w:pPr>
      <w:r>
        <w:rPr>
          <w:noProof/>
        </w:rPr>
        <w:t>How effec</w:t>
      </w:r>
      <w:r w:rsidR="008C185D">
        <w:rPr>
          <w:noProof/>
        </w:rPr>
        <w:t>t</w:t>
      </w:r>
      <w:r>
        <w:rPr>
          <w:noProof/>
        </w:rPr>
        <w:t xml:space="preserve">ive are </w:t>
      </w:r>
      <w:r w:rsidR="00043389">
        <w:rPr>
          <w:noProof/>
        </w:rPr>
        <w:t>y</w:t>
      </w:r>
      <w:r>
        <w:rPr>
          <w:noProof/>
        </w:rPr>
        <w:t xml:space="preserve">our procedures for </w:t>
      </w:r>
      <w:r w:rsidR="008A4834">
        <w:rPr>
          <w:noProof/>
        </w:rPr>
        <w:t xml:space="preserve">GDPR </w:t>
      </w:r>
      <w:r w:rsidR="00860379">
        <w:rPr>
          <w:noProof/>
        </w:rPr>
        <w:t>regarding arrangements for</w:t>
      </w:r>
      <w:r w:rsidR="003A26B9">
        <w:rPr>
          <w:noProof/>
        </w:rPr>
        <w:t xml:space="preserve"> using the video,</w:t>
      </w:r>
      <w:r w:rsidR="00860379">
        <w:rPr>
          <w:noProof/>
        </w:rPr>
        <w:t xml:space="preserve"> recording sessions, sharing information</w:t>
      </w:r>
      <w:r w:rsidR="003A26B9">
        <w:rPr>
          <w:noProof/>
        </w:rPr>
        <w:t xml:space="preserve"> etc.?</w:t>
      </w:r>
    </w:p>
    <w:p w14:paraId="6E6F2577" w14:textId="5CFE741D" w:rsidR="00682958" w:rsidRPr="005C111D" w:rsidRDefault="00682958" w:rsidP="00E80C6F">
      <w:pPr>
        <w:pStyle w:val="DANavybullet"/>
        <w:rPr>
          <w:noProof/>
        </w:rPr>
      </w:pPr>
      <w:r w:rsidRPr="005C111D">
        <w:rPr>
          <w:noProof/>
        </w:rPr>
        <w:t>How well are your learn</w:t>
      </w:r>
      <w:r w:rsidR="00C83CDE">
        <w:rPr>
          <w:noProof/>
        </w:rPr>
        <w:t>er</w:t>
      </w:r>
      <w:r w:rsidRPr="005C111D">
        <w:rPr>
          <w:noProof/>
        </w:rPr>
        <w:t xml:space="preserve">s and tutors following the </w:t>
      </w:r>
      <w:r w:rsidR="003D72CE" w:rsidRPr="005C111D">
        <w:rPr>
          <w:noProof/>
        </w:rPr>
        <w:t>guidelines fo</w:t>
      </w:r>
      <w:r w:rsidR="00051803" w:rsidRPr="005C111D">
        <w:rPr>
          <w:noProof/>
        </w:rPr>
        <w:t xml:space="preserve">r </w:t>
      </w:r>
      <w:r w:rsidR="003D72CE" w:rsidRPr="005C111D">
        <w:rPr>
          <w:noProof/>
        </w:rPr>
        <w:t>online behaviour?</w:t>
      </w:r>
    </w:p>
    <w:p w14:paraId="34627C03" w14:textId="76ABBF4F" w:rsidR="00665FA2" w:rsidRPr="00665FA2" w:rsidRDefault="00665FA2" w:rsidP="00E80C6F">
      <w:pPr>
        <w:pStyle w:val="DigitalACEsub"/>
        <w:jc w:val="both"/>
        <w:rPr>
          <w:noProof/>
        </w:rPr>
      </w:pPr>
      <w:r w:rsidRPr="00665FA2">
        <w:rPr>
          <w:noProof/>
        </w:rPr>
        <w:t xml:space="preserve">How to </w:t>
      </w:r>
      <w:r w:rsidR="004E0C52">
        <w:rPr>
          <w:noProof/>
        </w:rPr>
        <w:t>quality assure your digital</w:t>
      </w:r>
      <w:r w:rsidR="00B63BA5">
        <w:rPr>
          <w:noProof/>
        </w:rPr>
        <w:t xml:space="preserve"> learning environment</w:t>
      </w:r>
    </w:p>
    <w:p w14:paraId="5BB4257A" w14:textId="17085DD7" w:rsidR="00ED710F" w:rsidRPr="0053740B" w:rsidRDefault="0053740B" w:rsidP="00E80C6F">
      <w:pPr>
        <w:pStyle w:val="Referencelink"/>
        <w:jc w:val="both"/>
      </w:pPr>
      <w:r w:rsidRPr="0053740B">
        <w:t>Consider the following:</w:t>
      </w:r>
    </w:p>
    <w:p w14:paraId="6A389065" w14:textId="13A90A64" w:rsidR="0053740B" w:rsidRDefault="00356811" w:rsidP="00E80C6F">
      <w:pPr>
        <w:pStyle w:val="DANavybullet"/>
      </w:pPr>
      <w:r>
        <w:t>Using</w:t>
      </w:r>
      <w:r w:rsidR="001231E4">
        <w:t xml:space="preserve"> a </w:t>
      </w:r>
      <w:r w:rsidR="0009443D">
        <w:t xml:space="preserve">self-assessment </w:t>
      </w:r>
      <w:r w:rsidR="001231E4">
        <w:t>for staff</w:t>
      </w:r>
      <w:r w:rsidR="0009443D">
        <w:t xml:space="preserve"> on their digital skills (See </w:t>
      </w:r>
      <w:r w:rsidR="0009443D" w:rsidRPr="00C26E38">
        <w:rPr>
          <w:rStyle w:val="ReferencelinkChar"/>
        </w:rPr>
        <w:t xml:space="preserve">Annex </w:t>
      </w:r>
      <w:r w:rsidR="008D6ABA" w:rsidRPr="00C26E38">
        <w:rPr>
          <w:rStyle w:val="ReferencelinkChar"/>
        </w:rPr>
        <w:t>5</w:t>
      </w:r>
      <w:r w:rsidR="0009443D">
        <w:t>)</w:t>
      </w:r>
    </w:p>
    <w:p w14:paraId="33A0B9E7" w14:textId="62A52F34" w:rsidR="0009443D" w:rsidRDefault="00356811" w:rsidP="00E80C6F">
      <w:pPr>
        <w:pStyle w:val="DANavybullet"/>
      </w:pPr>
      <w:r>
        <w:t>Using</w:t>
      </w:r>
      <w:r w:rsidR="0063384A">
        <w:t xml:space="preserve"> online ‘visits</w:t>
      </w:r>
      <w:r w:rsidR="008A4834">
        <w:t xml:space="preserve"> or </w:t>
      </w:r>
      <w:r w:rsidR="0063384A">
        <w:t>drop-in</w:t>
      </w:r>
      <w:r w:rsidR="008A4834">
        <w:t>’s</w:t>
      </w:r>
      <w:r w:rsidR="0063384A">
        <w:t>’ to</w:t>
      </w:r>
      <w:r w:rsidR="00B51FEA">
        <w:t xml:space="preserve"> monit</w:t>
      </w:r>
      <w:r w:rsidR="00683058">
        <w:t>or</w:t>
      </w:r>
      <w:r w:rsidR="008A4834">
        <w:t xml:space="preserve"> the</w:t>
      </w:r>
      <w:r w:rsidR="00683058">
        <w:t xml:space="preserve"> learning environment</w:t>
      </w:r>
    </w:p>
    <w:p w14:paraId="5C9EFFB5" w14:textId="3252505C" w:rsidR="00956464" w:rsidRDefault="00356811" w:rsidP="00E80C6F">
      <w:pPr>
        <w:pStyle w:val="DANavybullet"/>
      </w:pPr>
      <w:r>
        <w:t>Adding</w:t>
      </w:r>
      <w:r w:rsidR="003638A5">
        <w:t xml:space="preserve"> an automatic feedback</w:t>
      </w:r>
      <w:r w:rsidR="00714209">
        <w:t xml:space="preserve"> form</w:t>
      </w:r>
      <w:r w:rsidR="003638A5">
        <w:t xml:space="preserve"> </w:t>
      </w:r>
      <w:r w:rsidR="00D771EF">
        <w:t>on your</w:t>
      </w:r>
      <w:r w:rsidR="0044087D">
        <w:t xml:space="preserve"> online</w:t>
      </w:r>
      <w:r w:rsidR="00D771EF">
        <w:t xml:space="preserve"> </w:t>
      </w:r>
      <w:r w:rsidR="003A26B9">
        <w:t xml:space="preserve">‘how to’ </w:t>
      </w:r>
      <w:r w:rsidR="00D771EF">
        <w:t>guid</w:t>
      </w:r>
      <w:r w:rsidR="003A26B9">
        <w:t>ance</w:t>
      </w:r>
      <w:r w:rsidR="0044087D">
        <w:t xml:space="preserve"> materials</w:t>
      </w:r>
      <w:r w:rsidR="003A26B9">
        <w:t xml:space="preserve"> to</w:t>
      </w:r>
      <w:r w:rsidR="00714209">
        <w:t xml:space="preserve"> evaluate their usefulness</w:t>
      </w:r>
    </w:p>
    <w:p w14:paraId="4D99E6DC" w14:textId="5A74197E" w:rsidR="00956464" w:rsidRPr="005C111D" w:rsidRDefault="00356811" w:rsidP="00E80C6F">
      <w:pPr>
        <w:pStyle w:val="DANavybullet"/>
      </w:pPr>
      <w:r>
        <w:t>Using</w:t>
      </w:r>
      <w:r w:rsidR="00956464">
        <w:t xml:space="preserve"> a </w:t>
      </w:r>
      <w:r w:rsidR="00F66107">
        <w:t xml:space="preserve">quick survey after </w:t>
      </w:r>
      <w:r w:rsidR="00795D62">
        <w:t xml:space="preserve">each </w:t>
      </w:r>
      <w:r w:rsidR="001C0DFF">
        <w:t xml:space="preserve">tutor’s </w:t>
      </w:r>
      <w:r w:rsidR="00F66107">
        <w:t>first session</w:t>
      </w:r>
      <w:r w:rsidR="00F823EC">
        <w:t xml:space="preserve"> to assess</w:t>
      </w:r>
      <w:r w:rsidR="001C0DFF">
        <w:t xml:space="preserve"> any additional </w:t>
      </w:r>
      <w:r w:rsidR="001C0DFF" w:rsidRPr="005C111D">
        <w:t>support needs or mentoring</w:t>
      </w:r>
      <w:r w:rsidR="0044087D">
        <w:t>; d</w:t>
      </w:r>
      <w:r w:rsidR="001C0DFF" w:rsidRPr="005C111D">
        <w:t>o the same for learners</w:t>
      </w:r>
    </w:p>
    <w:p w14:paraId="2CAB65C1" w14:textId="7610C6A4" w:rsidR="00584504" w:rsidRPr="005C111D" w:rsidRDefault="00356811" w:rsidP="00E80C6F">
      <w:pPr>
        <w:pStyle w:val="DANavybullet"/>
      </w:pPr>
      <w:r>
        <w:t>Carrying</w:t>
      </w:r>
      <w:r w:rsidR="00584504" w:rsidRPr="005C111D">
        <w:t xml:space="preserve"> out a test run of your resources, perhaps with a few staff and learners as a pilot, to check the quality of the technology and connectivity and usefulness of any guidance</w:t>
      </w:r>
    </w:p>
    <w:tbl>
      <w:tblPr>
        <w:tblStyle w:val="TableGrid"/>
        <w:tblW w:w="9747" w:type="dxa"/>
        <w:tblInd w:w="-113" w:type="dxa"/>
        <w:tblLook w:val="04A0" w:firstRow="1" w:lastRow="0" w:firstColumn="1" w:lastColumn="0" w:noHBand="0" w:noVBand="1"/>
      </w:tblPr>
      <w:tblGrid>
        <w:gridCol w:w="9747"/>
      </w:tblGrid>
      <w:tr w:rsidR="003D591D" w14:paraId="1AA54E5C" w14:textId="77777777" w:rsidTr="00862A18">
        <w:tc>
          <w:tcPr>
            <w:tcW w:w="9747" w:type="dxa"/>
          </w:tcPr>
          <w:p w14:paraId="3F05E79F" w14:textId="00809A22" w:rsidR="003D591D" w:rsidRPr="005C111D" w:rsidRDefault="003D591D" w:rsidP="00E80C6F">
            <w:pPr>
              <w:spacing w:after="120"/>
              <w:jc w:val="both"/>
              <w:rPr>
                <w:rFonts w:ascii="Arial" w:eastAsia="Times New Roman" w:hAnsi="Arial" w:cs="Arial"/>
              </w:rPr>
            </w:pPr>
            <w:r w:rsidRPr="0038303B">
              <w:rPr>
                <w:rStyle w:val="ReferencelinkChar"/>
              </w:rPr>
              <w:t>Quality assuring equality, diversity and inclusion</w:t>
            </w:r>
            <w:r w:rsidRPr="007B22E1">
              <w:rPr>
                <w:rFonts w:ascii="Arial" w:eastAsia="Times New Roman" w:hAnsi="Arial" w:cs="Arial"/>
                <w:b/>
                <w:bCs/>
              </w:rPr>
              <w:t xml:space="preserve"> </w:t>
            </w:r>
            <w:r w:rsidRPr="007B22E1">
              <w:rPr>
                <w:rFonts w:ascii="Arial" w:eastAsia="Times New Roman" w:hAnsi="Arial" w:cs="Arial"/>
              </w:rPr>
              <w:t xml:space="preserve">for </w:t>
            </w:r>
            <w:r w:rsidR="00E756A4">
              <w:rPr>
                <w:rFonts w:ascii="Arial" w:eastAsia="Times New Roman" w:hAnsi="Arial" w:cs="Arial"/>
              </w:rPr>
              <w:t>your digital</w:t>
            </w:r>
            <w:r w:rsidR="00C46227">
              <w:rPr>
                <w:rFonts w:ascii="Arial" w:eastAsia="Times New Roman" w:hAnsi="Arial" w:cs="Arial"/>
              </w:rPr>
              <w:t xml:space="preserve"> learning </w:t>
            </w:r>
            <w:r w:rsidR="00C46227" w:rsidRPr="005C111D">
              <w:rPr>
                <w:rFonts w:ascii="Arial" w:eastAsia="Times New Roman" w:hAnsi="Arial" w:cs="Arial"/>
              </w:rPr>
              <w:t>environment</w:t>
            </w:r>
          </w:p>
          <w:p w14:paraId="26593697" w14:textId="77777777" w:rsidR="00B57B71" w:rsidRPr="005C111D" w:rsidRDefault="00663861" w:rsidP="00E80C6F">
            <w:pPr>
              <w:pStyle w:val="DANavybullet"/>
              <w:rPr>
                <w:noProof/>
                <w:u w:val="single"/>
              </w:rPr>
            </w:pPr>
            <w:r w:rsidRPr="005C111D">
              <w:rPr>
                <w:noProof/>
              </w:rPr>
              <w:t xml:space="preserve">Who is attending or not attending </w:t>
            </w:r>
            <w:r w:rsidR="00043389" w:rsidRPr="005C111D">
              <w:rPr>
                <w:noProof/>
              </w:rPr>
              <w:t>compared with</w:t>
            </w:r>
            <w:r w:rsidRPr="005C111D">
              <w:rPr>
                <w:noProof/>
              </w:rPr>
              <w:t xml:space="preserve"> enrolled learners</w:t>
            </w:r>
            <w:r w:rsidR="00896F82" w:rsidRPr="005C111D">
              <w:rPr>
                <w:noProof/>
              </w:rPr>
              <w:t xml:space="preserve">? </w:t>
            </w:r>
            <w:r w:rsidR="00B91D89" w:rsidRPr="005C111D">
              <w:rPr>
                <w:noProof/>
              </w:rPr>
              <w:t>Which learners should you follow up to en</w:t>
            </w:r>
            <w:r w:rsidR="00B57B71" w:rsidRPr="005C111D">
              <w:rPr>
                <w:noProof/>
              </w:rPr>
              <w:t>s</w:t>
            </w:r>
            <w:r w:rsidR="00B91D89" w:rsidRPr="005C111D">
              <w:rPr>
                <w:noProof/>
              </w:rPr>
              <w:t>ure that they have the skills and e</w:t>
            </w:r>
            <w:r w:rsidR="00B57B71" w:rsidRPr="005C111D">
              <w:rPr>
                <w:noProof/>
              </w:rPr>
              <w:t>q</w:t>
            </w:r>
            <w:r w:rsidR="00B91D89" w:rsidRPr="005C111D">
              <w:rPr>
                <w:noProof/>
              </w:rPr>
              <w:t xml:space="preserve">uipment etc. they need to participate in their </w:t>
            </w:r>
            <w:r w:rsidR="00B57B71" w:rsidRPr="005C111D">
              <w:rPr>
                <w:noProof/>
              </w:rPr>
              <w:t>courses?</w:t>
            </w:r>
          </w:p>
          <w:p w14:paraId="6093A171" w14:textId="4B4A7C21" w:rsidR="00663861" w:rsidRDefault="00B57B71" w:rsidP="00E80C6F">
            <w:pPr>
              <w:pStyle w:val="DANavybullet"/>
              <w:rPr>
                <w:noProof/>
                <w:u w:val="single"/>
              </w:rPr>
            </w:pPr>
            <w:r w:rsidRPr="005C111D">
              <w:rPr>
                <w:noProof/>
              </w:rPr>
              <w:lastRenderedPageBreak/>
              <w:t>Are all your courses</w:t>
            </w:r>
            <w:r w:rsidR="00663861" w:rsidRPr="005C111D">
              <w:rPr>
                <w:noProof/>
              </w:rPr>
              <w:t xml:space="preserve"> fully accessible for all learners</w:t>
            </w:r>
            <w:r w:rsidR="007663DC" w:rsidRPr="005C111D">
              <w:rPr>
                <w:noProof/>
              </w:rPr>
              <w:t xml:space="preserve">? </w:t>
            </w:r>
            <w:r w:rsidR="00475EAD">
              <w:rPr>
                <w:noProof/>
              </w:rPr>
              <w:t xml:space="preserve">Are your learners able to access </w:t>
            </w:r>
            <w:r w:rsidR="007663DC" w:rsidRPr="005C111D">
              <w:rPr>
                <w:noProof/>
              </w:rPr>
              <w:t>the additional adjustments</w:t>
            </w:r>
            <w:r w:rsidR="00475EAD">
              <w:rPr>
                <w:noProof/>
              </w:rPr>
              <w:t xml:space="preserve"> they need, such as </w:t>
            </w:r>
            <w:r w:rsidR="00663861" w:rsidRPr="005C111D">
              <w:rPr>
                <w:noProof/>
              </w:rPr>
              <w:t>voice recognition and screen reading, subtitles</w:t>
            </w:r>
            <w:r w:rsidR="006D07F1" w:rsidRPr="005C111D">
              <w:rPr>
                <w:noProof/>
              </w:rPr>
              <w:t xml:space="preserve"> etc.?</w:t>
            </w:r>
          </w:p>
        </w:tc>
      </w:tr>
    </w:tbl>
    <w:p w14:paraId="46AD8981" w14:textId="1801B5C4" w:rsidR="00E15FE6" w:rsidRPr="00D335D6" w:rsidRDefault="00E15FE6" w:rsidP="00E80C6F">
      <w:pPr>
        <w:pStyle w:val="DigitalACEsub"/>
        <w:jc w:val="both"/>
        <w:rPr>
          <w:noProof/>
        </w:rPr>
      </w:pPr>
      <w:r w:rsidRPr="00D335D6">
        <w:rPr>
          <w:noProof/>
        </w:rPr>
        <w:lastRenderedPageBreak/>
        <w:t xml:space="preserve">What difference </w:t>
      </w:r>
      <w:r w:rsidR="00D10C2D">
        <w:rPr>
          <w:noProof/>
        </w:rPr>
        <w:t xml:space="preserve">quality assuring </w:t>
      </w:r>
      <w:r w:rsidR="004E0C52">
        <w:rPr>
          <w:noProof/>
        </w:rPr>
        <w:t>your digital</w:t>
      </w:r>
      <w:r w:rsidR="00711356">
        <w:rPr>
          <w:noProof/>
        </w:rPr>
        <w:t xml:space="preserve"> learning environment</w:t>
      </w:r>
      <w:r>
        <w:rPr>
          <w:noProof/>
        </w:rPr>
        <w:t xml:space="preserve"> shoul</w:t>
      </w:r>
      <w:r w:rsidRPr="00D335D6">
        <w:rPr>
          <w:noProof/>
        </w:rPr>
        <w:t>d make/</w:t>
      </w:r>
      <w:r w:rsidR="00663861">
        <w:rPr>
          <w:noProof/>
        </w:rPr>
        <w:t>q</w:t>
      </w:r>
      <w:r w:rsidRPr="00D335D6">
        <w:rPr>
          <w:noProof/>
        </w:rPr>
        <w:t>uality criteria</w:t>
      </w:r>
    </w:p>
    <w:p w14:paraId="6271B05A" w14:textId="3659C210" w:rsidR="00E15FE6" w:rsidRPr="000B3DF1" w:rsidRDefault="00E15FE6" w:rsidP="00E80C6F">
      <w:pPr>
        <w:pStyle w:val="DANavybullet"/>
        <w:rPr>
          <w:noProof/>
          <w:u w:val="single"/>
        </w:rPr>
      </w:pPr>
      <w:r>
        <w:rPr>
          <w:noProof/>
        </w:rPr>
        <w:t xml:space="preserve">You </w:t>
      </w:r>
      <w:r w:rsidR="000B3DF1">
        <w:rPr>
          <w:noProof/>
        </w:rPr>
        <w:t>should</w:t>
      </w:r>
      <w:r>
        <w:rPr>
          <w:noProof/>
        </w:rPr>
        <w:t xml:space="preserve"> know what action</w:t>
      </w:r>
      <w:r w:rsidR="00791609">
        <w:rPr>
          <w:noProof/>
        </w:rPr>
        <w:t xml:space="preserve"> you will need to take</w:t>
      </w:r>
      <w:r>
        <w:rPr>
          <w:noProof/>
        </w:rPr>
        <w:t xml:space="preserve"> </w:t>
      </w:r>
      <w:r w:rsidR="00EE593A">
        <w:rPr>
          <w:noProof/>
        </w:rPr>
        <w:t xml:space="preserve">so that </w:t>
      </w:r>
      <w:r>
        <w:rPr>
          <w:noProof/>
        </w:rPr>
        <w:t>you</w:t>
      </w:r>
      <w:r w:rsidR="00B15751">
        <w:rPr>
          <w:noProof/>
        </w:rPr>
        <w:t xml:space="preserve"> </w:t>
      </w:r>
      <w:r>
        <w:rPr>
          <w:noProof/>
        </w:rPr>
        <w:t xml:space="preserve">have the reassurance that </w:t>
      </w:r>
      <w:r w:rsidR="00791609">
        <w:rPr>
          <w:noProof/>
        </w:rPr>
        <w:t>your online learning environment is</w:t>
      </w:r>
      <w:r w:rsidR="004665A2">
        <w:rPr>
          <w:noProof/>
        </w:rPr>
        <w:t xml:space="preserve"> accessible for all your tutors, staff and learners and that no-one is disadvantaged.</w:t>
      </w:r>
    </w:p>
    <w:p w14:paraId="7AA05C9D" w14:textId="7F5E7207" w:rsidR="000B3DF1" w:rsidRPr="00E15FE6" w:rsidRDefault="000B3DF1" w:rsidP="00E80C6F">
      <w:pPr>
        <w:pStyle w:val="DANavybullet"/>
        <w:rPr>
          <w:noProof/>
          <w:u w:val="single"/>
        </w:rPr>
      </w:pPr>
      <w:r>
        <w:rPr>
          <w:noProof/>
        </w:rPr>
        <w:t>You sho</w:t>
      </w:r>
      <w:r w:rsidR="00800E8C">
        <w:rPr>
          <w:noProof/>
        </w:rPr>
        <w:t>u</w:t>
      </w:r>
      <w:r>
        <w:rPr>
          <w:noProof/>
        </w:rPr>
        <w:t xml:space="preserve">ld also </w:t>
      </w:r>
      <w:r w:rsidR="00800E8C">
        <w:rPr>
          <w:noProof/>
        </w:rPr>
        <w:t xml:space="preserve">have the reassurance that </w:t>
      </w:r>
      <w:r w:rsidR="00B41085">
        <w:rPr>
          <w:noProof/>
        </w:rPr>
        <w:t xml:space="preserve">all your online/blended learning provision is </w:t>
      </w:r>
      <w:r w:rsidR="00AE5524">
        <w:rPr>
          <w:noProof/>
        </w:rPr>
        <w:t>compliant with</w:t>
      </w:r>
      <w:r w:rsidR="004E37E1">
        <w:rPr>
          <w:noProof/>
        </w:rPr>
        <w:t xml:space="preserve"> </w:t>
      </w:r>
      <w:r w:rsidR="00663861">
        <w:rPr>
          <w:noProof/>
        </w:rPr>
        <w:t>GDPR</w:t>
      </w:r>
      <w:r w:rsidR="00AE5524">
        <w:rPr>
          <w:noProof/>
        </w:rPr>
        <w:t>.</w:t>
      </w:r>
    </w:p>
    <w:p w14:paraId="4C55ADB3" w14:textId="32CE67BC" w:rsidR="008D6ABA" w:rsidRDefault="008D6ABA" w:rsidP="00E80C6F">
      <w:pPr>
        <w:pStyle w:val="DigitalACEsub"/>
        <w:jc w:val="both"/>
      </w:pPr>
      <w:r w:rsidRPr="008D6ABA">
        <w:t xml:space="preserve">Advice </w:t>
      </w:r>
      <w:r w:rsidR="00276FB9">
        <w:t>and</w:t>
      </w:r>
      <w:r w:rsidR="00276FB9" w:rsidRPr="008D6ABA">
        <w:t xml:space="preserve"> </w:t>
      </w:r>
      <w:r w:rsidRPr="008D6ABA">
        <w:t xml:space="preserve">tips </w:t>
      </w:r>
    </w:p>
    <w:p w14:paraId="12F833EE" w14:textId="0F5FD341" w:rsidR="00833186" w:rsidRPr="0039600B" w:rsidRDefault="00E55029" w:rsidP="00E80C6F">
      <w:pPr>
        <w:pStyle w:val="DANavybullet"/>
        <w:rPr>
          <w:noProof/>
        </w:rPr>
      </w:pPr>
      <w:r w:rsidRPr="0039600B">
        <w:rPr>
          <w:noProof/>
        </w:rPr>
        <w:t>You don’t have to re-write your surveys as a few add</w:t>
      </w:r>
      <w:r w:rsidR="00A72C7A">
        <w:rPr>
          <w:noProof/>
        </w:rPr>
        <w:t>itional</w:t>
      </w:r>
      <w:r w:rsidRPr="0039600B">
        <w:rPr>
          <w:noProof/>
        </w:rPr>
        <w:t xml:space="preserve"> questions</w:t>
      </w:r>
      <w:r w:rsidR="007460E6" w:rsidRPr="0039600B">
        <w:rPr>
          <w:noProof/>
        </w:rPr>
        <w:t xml:space="preserve"> may be all that is needed to give you </w:t>
      </w:r>
      <w:r w:rsidR="001C26A3" w:rsidRPr="0039600B">
        <w:rPr>
          <w:noProof/>
        </w:rPr>
        <w:t>feedback on your online provision.</w:t>
      </w:r>
      <w:r w:rsidR="00DE5530" w:rsidRPr="0039600B">
        <w:rPr>
          <w:noProof/>
        </w:rPr>
        <w:t xml:space="preserve"> (See </w:t>
      </w:r>
      <w:r w:rsidR="00DE5530" w:rsidRPr="00C26E38">
        <w:rPr>
          <w:rStyle w:val="ReferencelinkChar"/>
        </w:rPr>
        <w:t>Annex</w:t>
      </w:r>
      <w:r w:rsidR="00C26E38" w:rsidRPr="00C26E38">
        <w:rPr>
          <w:rStyle w:val="ReferencelinkChar"/>
        </w:rPr>
        <w:t xml:space="preserve"> 1</w:t>
      </w:r>
      <w:r w:rsidR="00C26E38">
        <w:rPr>
          <w:noProof/>
        </w:rPr>
        <w:t xml:space="preserve"> and </w:t>
      </w:r>
      <w:r w:rsidR="00C26E38" w:rsidRPr="00C26E38">
        <w:rPr>
          <w:rStyle w:val="ReferencelinkChar"/>
        </w:rPr>
        <w:t>Annex 2</w:t>
      </w:r>
      <w:r w:rsidR="00C26E38">
        <w:rPr>
          <w:noProof/>
        </w:rPr>
        <w:t>).</w:t>
      </w:r>
    </w:p>
    <w:p w14:paraId="60AF4998" w14:textId="62979602" w:rsidR="007460E6" w:rsidRPr="0039600B" w:rsidRDefault="007460E6" w:rsidP="00E80C6F">
      <w:pPr>
        <w:pStyle w:val="DANavybullet"/>
        <w:rPr>
          <w:noProof/>
        </w:rPr>
      </w:pPr>
      <w:r w:rsidRPr="0039600B">
        <w:rPr>
          <w:noProof/>
        </w:rPr>
        <w:t xml:space="preserve">However, it is </w:t>
      </w:r>
      <w:r w:rsidR="001C26A3" w:rsidRPr="0039600B">
        <w:rPr>
          <w:noProof/>
        </w:rPr>
        <w:t>so</w:t>
      </w:r>
      <w:r w:rsidRPr="0039600B">
        <w:rPr>
          <w:noProof/>
        </w:rPr>
        <w:t xml:space="preserve">metimes useful to send out a very short survey specifically on the use of </w:t>
      </w:r>
      <w:r w:rsidR="001C26A3" w:rsidRPr="0039600B">
        <w:rPr>
          <w:noProof/>
        </w:rPr>
        <w:t xml:space="preserve">online </w:t>
      </w:r>
      <w:r w:rsidRPr="0039600B">
        <w:rPr>
          <w:noProof/>
        </w:rPr>
        <w:t xml:space="preserve">equipment </w:t>
      </w:r>
      <w:r w:rsidR="001C26A3" w:rsidRPr="0039600B">
        <w:rPr>
          <w:noProof/>
        </w:rPr>
        <w:t xml:space="preserve">so that you can </w:t>
      </w:r>
      <w:r w:rsidR="00DE5530" w:rsidRPr="0039600B">
        <w:rPr>
          <w:noProof/>
        </w:rPr>
        <w:t xml:space="preserve">take prompt action, if needed. (See </w:t>
      </w:r>
      <w:r w:rsidR="009E3323" w:rsidRPr="00C26E38">
        <w:rPr>
          <w:rStyle w:val="ReferencelinkChar"/>
        </w:rPr>
        <w:t>Annex 4</w:t>
      </w:r>
      <w:r w:rsidR="00532254" w:rsidRPr="0039600B">
        <w:rPr>
          <w:noProof/>
        </w:rPr>
        <w:t>)</w:t>
      </w:r>
      <w:r w:rsidR="00C26E38">
        <w:rPr>
          <w:noProof/>
        </w:rPr>
        <w:t>.</w:t>
      </w:r>
    </w:p>
    <w:p w14:paraId="04875B78" w14:textId="6EE47157" w:rsidR="007640B8" w:rsidRDefault="00C21757" w:rsidP="00E80C6F">
      <w:pPr>
        <w:pStyle w:val="DANavybullet"/>
        <w:rPr>
          <w:noProof/>
        </w:rPr>
      </w:pPr>
      <w:r w:rsidRPr="0039600B">
        <w:rPr>
          <w:noProof/>
        </w:rPr>
        <w:t xml:space="preserve">It is important to </w:t>
      </w:r>
      <w:r w:rsidR="000D2CEA" w:rsidRPr="0039600B">
        <w:rPr>
          <w:noProof/>
        </w:rPr>
        <w:t xml:space="preserve">follow up learners and staff who have </w:t>
      </w:r>
      <w:r w:rsidR="00833186" w:rsidRPr="0039600B">
        <w:rPr>
          <w:noProof/>
        </w:rPr>
        <w:t>n</w:t>
      </w:r>
      <w:r w:rsidR="00532254" w:rsidRPr="0039600B">
        <w:rPr>
          <w:noProof/>
        </w:rPr>
        <w:t>o</w:t>
      </w:r>
      <w:r w:rsidR="00833186" w:rsidRPr="0039600B">
        <w:rPr>
          <w:noProof/>
        </w:rPr>
        <w:t>t</w:t>
      </w:r>
      <w:r w:rsidR="00532254" w:rsidRPr="0039600B">
        <w:rPr>
          <w:noProof/>
        </w:rPr>
        <w:t xml:space="preserve"> responded to your survey</w:t>
      </w:r>
      <w:r w:rsidR="005F5EE7" w:rsidRPr="0039600B">
        <w:rPr>
          <w:noProof/>
        </w:rPr>
        <w:t xml:space="preserve">, especially where you think there may be barriers to </w:t>
      </w:r>
      <w:r w:rsidR="00475B40" w:rsidRPr="0039600B">
        <w:rPr>
          <w:noProof/>
        </w:rPr>
        <w:t>using technical equipment.</w:t>
      </w:r>
    </w:p>
    <w:p w14:paraId="3C13AD2C" w14:textId="0060FB58" w:rsidR="008D6ABA" w:rsidRDefault="008D6ABA" w:rsidP="00E80C6F">
      <w:pPr>
        <w:pStyle w:val="DigitalACEsub"/>
        <w:jc w:val="both"/>
      </w:pPr>
      <w:r w:rsidRPr="008D6ABA">
        <w:t xml:space="preserve">Successful practice and exemplars </w:t>
      </w:r>
    </w:p>
    <w:p w14:paraId="239705B5" w14:textId="73C2C712" w:rsidR="00752AF0" w:rsidRDefault="00752AF0" w:rsidP="00E80C6F">
      <w:pPr>
        <w:pStyle w:val="DigitalACEsub"/>
        <w:numPr>
          <w:ilvl w:val="0"/>
          <w:numId w:val="0"/>
        </w:numPr>
        <w:jc w:val="both"/>
      </w:pPr>
    </w:p>
    <w:p w14:paraId="125BEF5C" w14:textId="7D4D46D3" w:rsidR="00752AF0" w:rsidRDefault="00752AF0" w:rsidP="00E80C6F">
      <w:pPr>
        <w:jc w:val="both"/>
      </w:pPr>
      <w:r>
        <w:t>For successful practice and exemplars, see:</w:t>
      </w:r>
    </w:p>
    <w:p w14:paraId="23F160D3" w14:textId="77777777" w:rsidR="00752AF0" w:rsidRPr="008D6ABA" w:rsidRDefault="00752AF0" w:rsidP="00E80C6F">
      <w:pPr>
        <w:jc w:val="both"/>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38"/>
      </w:tblGrid>
      <w:tr w:rsidR="002E047E" w:rsidRPr="00205594" w14:paraId="69FD758A" w14:textId="77777777" w:rsidTr="00D4749F">
        <w:tc>
          <w:tcPr>
            <w:tcW w:w="1418" w:type="dxa"/>
          </w:tcPr>
          <w:p w14:paraId="77EB5B91" w14:textId="3AFBC476" w:rsidR="002E047E" w:rsidRPr="00205594" w:rsidRDefault="002E047E" w:rsidP="002E047E">
            <w:pPr>
              <w:pStyle w:val="Referencelink"/>
              <w:jc w:val="both"/>
              <w:rPr>
                <w:u w:val="single"/>
              </w:rPr>
            </w:pPr>
            <w:r w:rsidRPr="00A168F7">
              <w:t xml:space="preserve">Annex </w:t>
            </w:r>
            <w:r>
              <w:t>1</w:t>
            </w:r>
            <w:r w:rsidRPr="00C9451C">
              <w:rPr>
                <w:noProof/>
              </w:rPr>
              <w:t>:</w:t>
            </w:r>
          </w:p>
        </w:tc>
        <w:tc>
          <w:tcPr>
            <w:tcW w:w="7938" w:type="dxa"/>
          </w:tcPr>
          <w:p w14:paraId="1B24B341" w14:textId="4C5E9EF8" w:rsidR="002E047E" w:rsidRPr="00926944" w:rsidRDefault="00E51FCA" w:rsidP="002E047E">
            <w:pPr>
              <w:spacing w:after="120"/>
              <w:jc w:val="both"/>
              <w:rPr>
                <w:rFonts w:ascii="Arial" w:hAnsi="Arial" w:cs="Arial"/>
                <w:noProof/>
              </w:rPr>
            </w:pPr>
            <w:hyperlink r:id="rId24" w:history="1">
              <w:r w:rsidR="00822BFB" w:rsidRPr="00822BFB">
                <w:rPr>
                  <w:rStyle w:val="Hyperlink"/>
                </w:rPr>
                <w:t>Learn Harrow survey questions to learners</w:t>
              </w:r>
            </w:hyperlink>
            <w:r w:rsidR="00822BFB" w:rsidRPr="00822BFB">
              <w:rPr>
                <w:rFonts w:ascii="Arial" w:hAnsi="Arial" w:cs="Arial"/>
                <w:b/>
                <w:bCs/>
              </w:rPr>
              <w:t xml:space="preserve"> </w:t>
            </w:r>
            <w:r w:rsidR="00822BFB" w:rsidRPr="00822BFB">
              <w:t xml:space="preserve">- </w:t>
            </w:r>
            <w:r w:rsidR="002E047E">
              <w:rPr>
                <w:noProof/>
              </w:rPr>
              <w:t xml:space="preserve">considering learners’ </w:t>
            </w:r>
            <w:r w:rsidR="002E047E" w:rsidRPr="00557050">
              <w:rPr>
                <w:noProof/>
              </w:rPr>
              <w:t>overall experience of online learning</w:t>
            </w:r>
            <w:r w:rsidR="002E047E">
              <w:rPr>
                <w:noProof/>
              </w:rPr>
              <w:t xml:space="preserve">. </w:t>
            </w:r>
            <w:r w:rsidR="002E047E" w:rsidRPr="00926944">
              <w:rPr>
                <w:rFonts w:ascii="Arial" w:hAnsi="Arial" w:cs="Arial"/>
                <w:noProof/>
              </w:rPr>
              <w:t>(Q: 2 – 6)</w:t>
            </w:r>
          </w:p>
        </w:tc>
      </w:tr>
      <w:tr w:rsidR="002E047E" w:rsidRPr="00A168F7" w14:paraId="7897FFED" w14:textId="77777777" w:rsidTr="00D4749F">
        <w:trPr>
          <w:trHeight w:val="87"/>
        </w:trPr>
        <w:tc>
          <w:tcPr>
            <w:tcW w:w="1418" w:type="dxa"/>
          </w:tcPr>
          <w:p w14:paraId="3B93206D" w14:textId="545DE290" w:rsidR="002E047E" w:rsidRPr="00205594" w:rsidRDefault="002E047E" w:rsidP="002E047E">
            <w:pPr>
              <w:pStyle w:val="Referencelink"/>
              <w:jc w:val="both"/>
              <w:rPr>
                <w:u w:val="single"/>
              </w:rPr>
            </w:pPr>
            <w:r w:rsidRPr="00A168F7">
              <w:rPr>
                <w:noProof/>
              </w:rPr>
              <w:t xml:space="preserve">Annex </w:t>
            </w:r>
            <w:r>
              <w:rPr>
                <w:noProof/>
              </w:rPr>
              <w:t>2</w:t>
            </w:r>
            <w:r w:rsidRPr="0039600B">
              <w:rPr>
                <w:noProof/>
              </w:rPr>
              <w:t>:</w:t>
            </w:r>
          </w:p>
        </w:tc>
        <w:tc>
          <w:tcPr>
            <w:tcW w:w="7938" w:type="dxa"/>
          </w:tcPr>
          <w:p w14:paraId="0CC4E529" w14:textId="32EC6CCE" w:rsidR="002E047E" w:rsidRPr="00926944" w:rsidRDefault="00E51FCA" w:rsidP="002E047E">
            <w:pPr>
              <w:spacing w:after="120"/>
              <w:jc w:val="both"/>
              <w:rPr>
                <w:rFonts w:ascii="Arial" w:hAnsi="Arial" w:cs="Arial"/>
                <w:noProof/>
              </w:rPr>
            </w:pPr>
            <w:hyperlink r:id="rId25" w:history="1">
              <w:r w:rsidR="00822BFB" w:rsidRPr="00822BFB">
                <w:rPr>
                  <w:rStyle w:val="Hyperlink"/>
                  <w:rFonts w:ascii="Arial" w:hAnsi="Arial" w:cs="Arial"/>
                </w:rPr>
                <w:t>Learn Harrow survey questions to teaching staff</w:t>
              </w:r>
            </w:hyperlink>
            <w:r w:rsidR="00822BFB" w:rsidRPr="00822BFB">
              <w:rPr>
                <w:rFonts w:ascii="Arial" w:hAnsi="Arial" w:cs="Arial"/>
              </w:rPr>
              <w:t xml:space="preserve"> – considering </w:t>
            </w:r>
            <w:r w:rsidR="002E047E" w:rsidRPr="00D00A5F">
              <w:rPr>
                <w:rFonts w:ascii="Arial" w:hAnsi="Arial" w:cs="Arial"/>
                <w:noProof/>
              </w:rPr>
              <w:t xml:space="preserve">their overall experience of delivering online learning. </w:t>
            </w:r>
            <w:r w:rsidR="002E047E" w:rsidRPr="00926944">
              <w:rPr>
                <w:rFonts w:ascii="Arial" w:hAnsi="Arial" w:cs="Arial"/>
                <w:noProof/>
              </w:rPr>
              <w:t>(Q: 1 – 5)</w:t>
            </w:r>
          </w:p>
        </w:tc>
      </w:tr>
      <w:tr w:rsidR="002E047E" w:rsidRPr="00A168F7" w14:paraId="29D21558" w14:textId="77777777" w:rsidTr="00D4749F">
        <w:trPr>
          <w:trHeight w:val="87"/>
        </w:trPr>
        <w:tc>
          <w:tcPr>
            <w:tcW w:w="1418" w:type="dxa"/>
          </w:tcPr>
          <w:p w14:paraId="4C3844BB" w14:textId="73553655" w:rsidR="002E047E" w:rsidRPr="00822BFB" w:rsidRDefault="002E047E" w:rsidP="002E047E">
            <w:pPr>
              <w:pStyle w:val="Referencelink"/>
              <w:jc w:val="both"/>
            </w:pPr>
            <w:bookmarkStart w:id="9" w:name="_Hlk53762425"/>
            <w:r w:rsidRPr="00822BFB">
              <w:t>Annex 4:</w:t>
            </w:r>
          </w:p>
        </w:tc>
        <w:tc>
          <w:tcPr>
            <w:tcW w:w="7938" w:type="dxa"/>
          </w:tcPr>
          <w:p w14:paraId="25B19C9E" w14:textId="2F8808D2" w:rsidR="002E047E" w:rsidRPr="00926944" w:rsidRDefault="00E51FCA" w:rsidP="002E047E">
            <w:pPr>
              <w:spacing w:after="120"/>
              <w:jc w:val="both"/>
              <w:rPr>
                <w:rFonts w:ascii="Arial" w:hAnsi="Arial" w:cs="Arial"/>
                <w:noProof/>
              </w:rPr>
            </w:pPr>
            <w:hyperlink r:id="rId26" w:history="1">
              <w:r w:rsidR="002E047E" w:rsidRPr="00822BFB">
                <w:rPr>
                  <w:rStyle w:val="Hyperlink"/>
                </w:rPr>
                <w:t>Buckinghamshire County Council online self-assessment for staff</w:t>
              </w:r>
            </w:hyperlink>
            <w:r w:rsidR="002E047E" w:rsidRPr="00822BFB">
              <w:rPr>
                <w:rFonts w:ascii="Arial" w:hAnsi="Arial" w:cs="Arial"/>
                <w:noProof/>
              </w:rPr>
              <w:t xml:space="preserve"> - considering staff’s digital skills.</w:t>
            </w:r>
          </w:p>
        </w:tc>
      </w:tr>
    </w:tbl>
    <w:p w14:paraId="0268A0EC" w14:textId="032D25FE" w:rsidR="00577A8F" w:rsidRDefault="00805DCE" w:rsidP="00E80C6F">
      <w:pPr>
        <w:pStyle w:val="DigitalACEheading"/>
        <w:jc w:val="both"/>
      </w:pPr>
      <w:bookmarkStart w:id="10" w:name="_Toc53763666"/>
      <w:bookmarkEnd w:id="9"/>
      <w:r>
        <w:t xml:space="preserve">Quality assurance </w:t>
      </w:r>
      <w:r w:rsidR="00577A8F">
        <w:t>for</w:t>
      </w:r>
      <w:r w:rsidR="00B123F4">
        <w:t xml:space="preserve"> online</w:t>
      </w:r>
      <w:r w:rsidR="00577A8F">
        <w:t xml:space="preserve"> t</w:t>
      </w:r>
      <w:r w:rsidR="00577A8F" w:rsidRPr="009032F7">
        <w:t>eaching, learning and assessment</w:t>
      </w:r>
      <w:bookmarkEnd w:id="10"/>
      <w:r w:rsidR="00577A8F" w:rsidRPr="009032F7">
        <w:t xml:space="preserve"> </w:t>
      </w:r>
    </w:p>
    <w:p w14:paraId="439CC46A" w14:textId="428689C2" w:rsidR="00346D76" w:rsidRPr="00DB3371" w:rsidRDefault="00346D76" w:rsidP="00E80C6F">
      <w:pPr>
        <w:pStyle w:val="DigitalACEsub"/>
        <w:jc w:val="both"/>
        <w:rPr>
          <w:noProof/>
        </w:rPr>
      </w:pPr>
      <w:r w:rsidRPr="00DB3371">
        <w:rPr>
          <w:noProof/>
        </w:rPr>
        <w:t xml:space="preserve">What to quality assure </w:t>
      </w:r>
      <w:r>
        <w:rPr>
          <w:noProof/>
        </w:rPr>
        <w:t>for</w:t>
      </w:r>
      <w:r w:rsidR="00782A74">
        <w:rPr>
          <w:noProof/>
        </w:rPr>
        <w:t xml:space="preserve"> online </w:t>
      </w:r>
      <w:r>
        <w:rPr>
          <w:noProof/>
        </w:rPr>
        <w:t>teaching, learning</w:t>
      </w:r>
      <w:r w:rsidR="004B05FB">
        <w:rPr>
          <w:noProof/>
        </w:rPr>
        <w:t xml:space="preserve"> and assessment</w:t>
      </w:r>
      <w:r w:rsidR="00663861">
        <w:rPr>
          <w:noProof/>
        </w:rPr>
        <w:t>,</w:t>
      </w:r>
      <w:r w:rsidRPr="00DB3371">
        <w:rPr>
          <w:noProof/>
        </w:rPr>
        <w:t xml:space="preserve"> and why</w:t>
      </w:r>
    </w:p>
    <w:p w14:paraId="1FB7C3F2" w14:textId="06D23AFD" w:rsidR="00482F0E" w:rsidRDefault="002D15B3" w:rsidP="00E80C6F">
      <w:pPr>
        <w:spacing w:after="120"/>
        <w:jc w:val="both"/>
        <w:rPr>
          <w:rFonts w:eastAsia="Times New Roman"/>
          <w:color w:val="000000"/>
        </w:rPr>
      </w:pPr>
      <w:r>
        <w:rPr>
          <w:rFonts w:eastAsia="Times New Roman"/>
          <w:color w:val="000000"/>
        </w:rPr>
        <w:t>It’s important to rem</w:t>
      </w:r>
      <w:r w:rsidR="00AD2AB7">
        <w:rPr>
          <w:rFonts w:eastAsia="Times New Roman"/>
          <w:color w:val="000000"/>
        </w:rPr>
        <w:t>ember that t</w:t>
      </w:r>
      <w:r w:rsidR="00AD2AB7" w:rsidRPr="00AD2AB7">
        <w:rPr>
          <w:rFonts w:eastAsia="Times New Roman"/>
          <w:color w:val="000000"/>
        </w:rPr>
        <w:t xml:space="preserve">here is a different dimension to online pedagogical skills and it is not simply a question of transferring normal classroom practice to </w:t>
      </w:r>
      <w:r w:rsidR="00AA38A1">
        <w:rPr>
          <w:rFonts w:eastAsia="Times New Roman"/>
          <w:color w:val="000000"/>
        </w:rPr>
        <w:t>an online platform</w:t>
      </w:r>
      <w:r w:rsidR="00AD2AB7" w:rsidRPr="00AD2AB7">
        <w:rPr>
          <w:rFonts w:eastAsia="Times New Roman"/>
          <w:color w:val="000000"/>
        </w:rPr>
        <w:t>.</w:t>
      </w:r>
      <w:r w:rsidR="00D42932">
        <w:rPr>
          <w:rFonts w:eastAsia="Times New Roman"/>
          <w:color w:val="000000"/>
        </w:rPr>
        <w:t xml:space="preserve"> </w:t>
      </w:r>
      <w:r w:rsidR="00AD2AB7" w:rsidRPr="00AD2AB7">
        <w:rPr>
          <w:rFonts w:eastAsia="Times New Roman"/>
          <w:color w:val="000000"/>
        </w:rPr>
        <w:t xml:space="preserve">Teaching has to be adjusted and revised to achieve the best online learning experience for learners.  </w:t>
      </w:r>
    </w:p>
    <w:p w14:paraId="53E501A8" w14:textId="488227FB" w:rsidR="00AD2AB7" w:rsidRDefault="001D7BA4" w:rsidP="00E80C6F">
      <w:pPr>
        <w:spacing w:after="120"/>
        <w:jc w:val="both"/>
        <w:rPr>
          <w:rFonts w:eastAsia="Times New Roman"/>
          <w:color w:val="000000"/>
        </w:rPr>
      </w:pPr>
      <w:r>
        <w:rPr>
          <w:rFonts w:eastAsia="Times New Roman"/>
          <w:color w:val="000000"/>
        </w:rPr>
        <w:t>In the same way</w:t>
      </w:r>
      <w:r w:rsidR="00DC50E8">
        <w:rPr>
          <w:rFonts w:eastAsia="Times New Roman"/>
          <w:color w:val="000000"/>
        </w:rPr>
        <w:t>,</w:t>
      </w:r>
      <w:r>
        <w:rPr>
          <w:rFonts w:eastAsia="Times New Roman"/>
          <w:color w:val="000000"/>
        </w:rPr>
        <w:t xml:space="preserve"> </w:t>
      </w:r>
      <w:r w:rsidR="00482F0E">
        <w:rPr>
          <w:rFonts w:eastAsia="Times New Roman"/>
          <w:color w:val="000000"/>
        </w:rPr>
        <w:t>monitoring the quality of online sessions</w:t>
      </w:r>
      <w:r w:rsidR="00EB4A90">
        <w:rPr>
          <w:rFonts w:eastAsia="Times New Roman"/>
          <w:color w:val="000000"/>
        </w:rPr>
        <w:t xml:space="preserve"> need</w:t>
      </w:r>
      <w:r w:rsidR="00DC50E8">
        <w:rPr>
          <w:rFonts w:eastAsia="Times New Roman"/>
          <w:color w:val="000000"/>
        </w:rPr>
        <w:t>s</w:t>
      </w:r>
      <w:r w:rsidR="00EB4A90">
        <w:rPr>
          <w:rFonts w:eastAsia="Times New Roman"/>
          <w:color w:val="000000"/>
        </w:rPr>
        <w:t xml:space="preserve"> to</w:t>
      </w:r>
      <w:r w:rsidR="0081045B">
        <w:rPr>
          <w:rFonts w:eastAsia="Times New Roman"/>
          <w:color w:val="000000"/>
        </w:rPr>
        <w:t xml:space="preserve"> </w:t>
      </w:r>
      <w:r w:rsidR="00D123E9">
        <w:rPr>
          <w:rFonts w:eastAsia="Times New Roman"/>
          <w:color w:val="000000"/>
        </w:rPr>
        <w:t xml:space="preserve">be </w:t>
      </w:r>
      <w:r w:rsidR="0081045B">
        <w:rPr>
          <w:rFonts w:eastAsia="Times New Roman"/>
          <w:color w:val="000000"/>
        </w:rPr>
        <w:t xml:space="preserve">adjusted and revised from your </w:t>
      </w:r>
      <w:r w:rsidR="008A2468">
        <w:rPr>
          <w:rFonts w:eastAsia="Times New Roman"/>
          <w:color w:val="000000"/>
        </w:rPr>
        <w:t>‘</w:t>
      </w:r>
      <w:r w:rsidR="0081045B">
        <w:rPr>
          <w:rFonts w:eastAsia="Times New Roman"/>
          <w:color w:val="000000"/>
        </w:rPr>
        <w:t>normal</w:t>
      </w:r>
      <w:r w:rsidR="008A2468">
        <w:rPr>
          <w:rFonts w:eastAsia="Times New Roman"/>
          <w:color w:val="000000"/>
        </w:rPr>
        <w:t xml:space="preserve">’ </w:t>
      </w:r>
      <w:r w:rsidR="00DC50E8">
        <w:rPr>
          <w:rFonts w:eastAsia="Times New Roman"/>
          <w:color w:val="000000"/>
        </w:rPr>
        <w:t>quality assurance</w:t>
      </w:r>
      <w:r w:rsidR="008A2468">
        <w:rPr>
          <w:rFonts w:eastAsia="Times New Roman"/>
          <w:color w:val="000000"/>
        </w:rPr>
        <w:t xml:space="preserve"> procedures.</w:t>
      </w:r>
    </w:p>
    <w:p w14:paraId="6AFCE49A" w14:textId="65C248C9" w:rsidR="00B04C53" w:rsidRDefault="00B04C53" w:rsidP="00E80C6F">
      <w:pPr>
        <w:spacing w:after="120"/>
        <w:jc w:val="both"/>
        <w:rPr>
          <w:rFonts w:ascii="Arial" w:eastAsia="Times New Roman" w:hAnsi="Arial" w:cs="Arial"/>
        </w:rPr>
      </w:pPr>
      <w:r>
        <w:rPr>
          <w:rFonts w:ascii="Arial" w:eastAsia="Times New Roman" w:hAnsi="Arial" w:cs="Arial"/>
        </w:rPr>
        <w:t>Quality assurance of your online/blended learning environment should consider the following</w:t>
      </w:r>
      <w:r w:rsidR="00065E7F">
        <w:rPr>
          <w:rFonts w:ascii="Arial" w:eastAsia="Times New Roman" w:hAnsi="Arial" w:cs="Arial"/>
        </w:rPr>
        <w:t xml:space="preserve"> points</w:t>
      </w:r>
      <w:r w:rsidR="00525508">
        <w:rPr>
          <w:rFonts w:ascii="Arial" w:eastAsia="Times New Roman" w:hAnsi="Arial" w:cs="Arial"/>
        </w:rPr>
        <w:t xml:space="preserve">, </w:t>
      </w:r>
      <w:r w:rsidR="00D56F51">
        <w:rPr>
          <w:rFonts w:ascii="Arial" w:eastAsia="Times New Roman" w:hAnsi="Arial" w:cs="Arial"/>
        </w:rPr>
        <w:t>(</w:t>
      </w:r>
      <w:r w:rsidR="00525508">
        <w:rPr>
          <w:rFonts w:ascii="Arial" w:eastAsia="Times New Roman" w:hAnsi="Arial" w:cs="Arial"/>
        </w:rPr>
        <w:t>in addition to those</w:t>
      </w:r>
      <w:r w:rsidR="00D56F51">
        <w:rPr>
          <w:rFonts w:ascii="Arial" w:eastAsia="Times New Roman" w:hAnsi="Arial" w:cs="Arial"/>
        </w:rPr>
        <w:t xml:space="preserve"> relevant to face-to-face and online learning)</w:t>
      </w:r>
      <w:r>
        <w:rPr>
          <w:rFonts w:ascii="Arial" w:eastAsia="Times New Roman" w:hAnsi="Arial" w:cs="Arial"/>
        </w:rPr>
        <w:t>:</w:t>
      </w:r>
    </w:p>
    <w:p w14:paraId="187F1634" w14:textId="0EF9DB2D" w:rsidR="004D167E" w:rsidRDefault="00EB0387" w:rsidP="00E80C6F">
      <w:pPr>
        <w:pStyle w:val="DANavybullet"/>
      </w:pPr>
      <w:r>
        <w:lastRenderedPageBreak/>
        <w:t>t</w:t>
      </w:r>
      <w:r w:rsidR="004D167E" w:rsidRPr="004D167E">
        <w:t xml:space="preserve">echnical </w:t>
      </w:r>
      <w:r w:rsidR="006D388A" w:rsidRPr="004D167E">
        <w:t>difficulties</w:t>
      </w:r>
      <w:r w:rsidR="006D388A">
        <w:t>:</w:t>
      </w:r>
      <w:r w:rsidR="007C32D5">
        <w:t xml:space="preserve"> whether</w:t>
      </w:r>
      <w:r w:rsidR="004D167E" w:rsidRPr="004D167E">
        <w:t xml:space="preserve"> everyone</w:t>
      </w:r>
      <w:r w:rsidR="00F4240D">
        <w:t xml:space="preserve"> is</w:t>
      </w:r>
      <w:r w:rsidR="004D167E" w:rsidRPr="004D167E">
        <w:t xml:space="preserve"> logged </w:t>
      </w:r>
      <w:r w:rsidR="00014EF8">
        <w:t>o</w:t>
      </w:r>
      <w:r w:rsidR="007C32D5">
        <w:t>n at the start</w:t>
      </w:r>
      <w:r w:rsidR="00663861">
        <w:t xml:space="preserve"> with audio and video</w:t>
      </w:r>
    </w:p>
    <w:p w14:paraId="297CD276" w14:textId="793DBCFC" w:rsidR="00396331" w:rsidRDefault="00EB0387" w:rsidP="00E80C6F">
      <w:pPr>
        <w:pStyle w:val="DANavybullet"/>
      </w:pPr>
      <w:r>
        <w:t>t</w:t>
      </w:r>
      <w:r w:rsidR="007C32D5">
        <w:t>he relevan</w:t>
      </w:r>
      <w:r w:rsidR="00303611">
        <w:t>ce</w:t>
      </w:r>
      <w:r w:rsidR="007C32D5">
        <w:t xml:space="preserve"> of</w:t>
      </w:r>
      <w:r w:rsidR="00396331">
        <w:t xml:space="preserve"> schemes of work and learning objectives</w:t>
      </w:r>
      <w:r w:rsidR="00E01E5B">
        <w:t xml:space="preserve"> </w:t>
      </w:r>
      <w:r w:rsidR="007C32D5">
        <w:t>f</w:t>
      </w:r>
      <w:r w:rsidR="001B07EF">
        <w:t>or</w:t>
      </w:r>
      <w:r w:rsidR="009854A3">
        <w:t xml:space="preserve"> learning through digital technology</w:t>
      </w:r>
    </w:p>
    <w:p w14:paraId="529F3F66" w14:textId="091373A1" w:rsidR="00BD7DFE" w:rsidRDefault="005F08F9" w:rsidP="00E80C6F">
      <w:pPr>
        <w:pStyle w:val="DANavybullet"/>
      </w:pPr>
      <w:r>
        <w:t>t</w:t>
      </w:r>
      <w:r w:rsidR="001B07EF">
        <w:t>he engagement/participation of all learners</w:t>
      </w:r>
      <w:r w:rsidR="00525508">
        <w:t xml:space="preserve"> – that they all </w:t>
      </w:r>
      <w:r w:rsidR="00A27F0F">
        <w:t xml:space="preserve">access the </w:t>
      </w:r>
      <w:r w:rsidR="006B2132">
        <w:t xml:space="preserve">relevant resources and understand what they need to do </w:t>
      </w:r>
      <w:r w:rsidR="00BD7DFE">
        <w:t>to achieve during each learning activity</w:t>
      </w:r>
    </w:p>
    <w:p w14:paraId="2D495D8C" w14:textId="75AF0B0C" w:rsidR="007E4762" w:rsidRPr="001B5CD0" w:rsidRDefault="005F08F9" w:rsidP="00E80C6F">
      <w:pPr>
        <w:pStyle w:val="DANavybullet"/>
      </w:pPr>
      <w:r>
        <w:t>t</w:t>
      </w:r>
      <w:r w:rsidR="007E4762" w:rsidRPr="001B5CD0">
        <w:t xml:space="preserve">utors’ awareness of signs </w:t>
      </w:r>
      <w:r w:rsidR="00BD679D">
        <w:t xml:space="preserve">that </w:t>
      </w:r>
      <w:r w:rsidR="007E4762" w:rsidRPr="001B5CD0">
        <w:t>learners are disengaging and their ability to</w:t>
      </w:r>
      <w:r w:rsidR="00EC11D2" w:rsidRPr="001B5CD0">
        <w:t xml:space="preserve"> respond accordingly</w:t>
      </w:r>
    </w:p>
    <w:p w14:paraId="4C4D59A5" w14:textId="5747D500" w:rsidR="00BB7436" w:rsidRPr="0039600B" w:rsidRDefault="005F08F9" w:rsidP="00E80C6F">
      <w:pPr>
        <w:pStyle w:val="DANavybullet"/>
      </w:pPr>
      <w:r>
        <w:t>t</w:t>
      </w:r>
      <w:r w:rsidR="00BB7436" w:rsidRPr="0039600B">
        <w:t>he levels of passive as opposed to active learning and the pedagogical strategies being used to minimise the former</w:t>
      </w:r>
    </w:p>
    <w:p w14:paraId="382AC260" w14:textId="4BAAE20E" w:rsidR="00C6017B" w:rsidRDefault="00A552BD" w:rsidP="00E80C6F">
      <w:pPr>
        <w:pStyle w:val="DANavybullet"/>
      </w:pPr>
      <w:r>
        <w:t>t</w:t>
      </w:r>
      <w:r w:rsidR="00996B3E" w:rsidRPr="001B5CD0">
        <w:t>h</w:t>
      </w:r>
      <w:r w:rsidR="00721FEB" w:rsidRPr="001B5CD0">
        <w:t xml:space="preserve">e </w:t>
      </w:r>
      <w:r w:rsidR="007B36C3" w:rsidRPr="001B5CD0">
        <w:t xml:space="preserve">use and </w:t>
      </w:r>
      <w:r w:rsidR="00721FEB" w:rsidRPr="001B5CD0">
        <w:t>ma</w:t>
      </w:r>
      <w:r w:rsidR="00721FEB">
        <w:t xml:space="preserve">nagement of any group or pair work to increase participation </w:t>
      </w:r>
      <w:r w:rsidR="00C6017B">
        <w:t>through ‘</w:t>
      </w:r>
      <w:r w:rsidR="00663861">
        <w:t xml:space="preserve">break-out </w:t>
      </w:r>
      <w:r w:rsidR="00C6017B">
        <w:t>rooms’, where available</w:t>
      </w:r>
    </w:p>
    <w:p w14:paraId="0595A49E" w14:textId="5597AF08" w:rsidR="00C01A6D" w:rsidRDefault="00A552BD" w:rsidP="00E80C6F">
      <w:pPr>
        <w:pStyle w:val="DANavybullet"/>
      </w:pPr>
      <w:r>
        <w:t>t</w:t>
      </w:r>
      <w:r w:rsidR="00F26BA6">
        <w:t>h</w:t>
      </w:r>
      <w:r w:rsidR="00044F07">
        <w:t xml:space="preserve">at </w:t>
      </w:r>
      <w:r w:rsidR="005D0CC7">
        <w:t>learning is developed though</w:t>
      </w:r>
      <w:r w:rsidR="00014360">
        <w:t xml:space="preserve"> constructive thinking without an over-reliance on exer</w:t>
      </w:r>
      <w:r w:rsidR="006B4B92">
        <w:t>cises, worksheets etc.</w:t>
      </w:r>
      <w:r w:rsidR="006B6DC1">
        <w:t xml:space="preserve"> which tend to promote ‘short-term</w:t>
      </w:r>
      <w:r w:rsidR="004B3BAE">
        <w:t xml:space="preserve"> learning’</w:t>
      </w:r>
    </w:p>
    <w:p w14:paraId="34510F59" w14:textId="22413E77" w:rsidR="006B4B92" w:rsidRPr="005E2AF6" w:rsidRDefault="00A552BD" w:rsidP="00E80C6F">
      <w:pPr>
        <w:pStyle w:val="DANavybullet"/>
      </w:pPr>
      <w:r>
        <w:t>t</w:t>
      </w:r>
      <w:r w:rsidR="006B4B92">
        <w:t xml:space="preserve">hat </w:t>
      </w:r>
      <w:r w:rsidR="00B826D9">
        <w:t xml:space="preserve">(self-) </w:t>
      </w:r>
      <w:r w:rsidR="006B4B92">
        <w:t>assessment for learning</w:t>
      </w:r>
      <w:r w:rsidR="004B3BAE">
        <w:t xml:space="preserve"> is developed </w:t>
      </w:r>
      <w:r w:rsidR="00B826D9">
        <w:t>by learners</w:t>
      </w:r>
      <w:r w:rsidR="006B4B92">
        <w:t xml:space="preserve"> </w:t>
      </w:r>
      <w:r w:rsidR="00B826D9">
        <w:t xml:space="preserve">and not simply through </w:t>
      </w:r>
      <w:r w:rsidR="00201316">
        <w:t xml:space="preserve">tutor questioning </w:t>
      </w:r>
      <w:r>
        <w:t>(</w:t>
      </w:r>
      <w:r w:rsidR="006B42C3">
        <w:t>How useful are quizzes</w:t>
      </w:r>
      <w:r w:rsidR="00036880">
        <w:t xml:space="preserve"> etc</w:t>
      </w:r>
      <w:r w:rsidR="006F48DA">
        <w:t>.</w:t>
      </w:r>
      <w:r w:rsidR="00036880">
        <w:t xml:space="preserve"> in developing and</w:t>
      </w:r>
      <w:r w:rsidR="005E2AF6">
        <w:t xml:space="preserve"> </w:t>
      </w:r>
      <w:proofErr w:type="spellStart"/>
      <w:r w:rsidR="00036880" w:rsidRPr="005E2AF6">
        <w:t>assessing</w:t>
      </w:r>
      <w:proofErr w:type="spellEnd"/>
      <w:r w:rsidR="00036880" w:rsidRPr="005E2AF6">
        <w:t xml:space="preserve"> long-term learning?</w:t>
      </w:r>
      <w:r>
        <w:t>)</w:t>
      </w:r>
    </w:p>
    <w:p w14:paraId="758D106D" w14:textId="604D47C7" w:rsidR="00F4449A" w:rsidRPr="00A552BD" w:rsidRDefault="00A552BD" w:rsidP="00E80C6F">
      <w:pPr>
        <w:pStyle w:val="DANavybullet"/>
      </w:pPr>
      <w:r>
        <w:t>that s</w:t>
      </w:r>
      <w:r w:rsidR="00C90013" w:rsidRPr="00A552BD">
        <w:t xml:space="preserve">ome learners may have </w:t>
      </w:r>
      <w:r w:rsidR="00F4449A" w:rsidRPr="00A552BD">
        <w:t xml:space="preserve">a sense of loss of community as one of the more adverse effects of the move </w:t>
      </w:r>
      <w:r w:rsidR="00C14375" w:rsidRPr="00822BFB">
        <w:t>to</w:t>
      </w:r>
      <w:r w:rsidR="00C14375">
        <w:t xml:space="preserve"> </w:t>
      </w:r>
      <w:r w:rsidR="00F4449A" w:rsidRPr="00A552BD">
        <w:t>online</w:t>
      </w:r>
      <w:r>
        <w:t xml:space="preserve"> learning</w:t>
      </w:r>
    </w:p>
    <w:p w14:paraId="23D0CBD6" w14:textId="2F4DC5F3" w:rsidR="004A5833" w:rsidRPr="00B94E25" w:rsidRDefault="00FF7BD7" w:rsidP="00E80C6F">
      <w:pPr>
        <w:pStyle w:val="DANavybullet"/>
      </w:pPr>
      <w:r>
        <w:t>t</w:t>
      </w:r>
      <w:r w:rsidR="004A5833">
        <w:t xml:space="preserve">he use of </w:t>
      </w:r>
      <w:r w:rsidR="006F48DA">
        <w:t xml:space="preserve">a </w:t>
      </w:r>
      <w:r w:rsidR="004A5833">
        <w:t>variety of approaches</w:t>
      </w:r>
      <w:r w:rsidR="00374D21">
        <w:t xml:space="preserve"> to facilitate participation</w:t>
      </w:r>
      <w:r w:rsidR="00ED4FB6">
        <w:t xml:space="preserve">, including ‘flipped learning’ </w:t>
      </w:r>
      <w:r w:rsidR="002A47C1">
        <w:t>w</w:t>
      </w:r>
      <w:r w:rsidR="00ED4FB6">
        <w:t>he</w:t>
      </w:r>
      <w:r w:rsidR="00041D67">
        <w:t>r</w:t>
      </w:r>
      <w:r w:rsidR="00ED4FB6">
        <w:t xml:space="preserve">e learners receive the resources online in advance and use the session to </w:t>
      </w:r>
      <w:r w:rsidR="00041D67">
        <w:t xml:space="preserve">discuss the </w:t>
      </w:r>
      <w:r w:rsidR="002A47C1">
        <w:t>content, issues</w:t>
      </w:r>
      <w:r w:rsidR="00DF5CFA">
        <w:t xml:space="preserve"> etc.</w:t>
      </w:r>
    </w:p>
    <w:p w14:paraId="320811A0" w14:textId="163AF76A" w:rsidR="00660DEC" w:rsidRPr="00131279" w:rsidRDefault="00FF7BD7" w:rsidP="00E80C6F">
      <w:pPr>
        <w:pStyle w:val="DANavybullet"/>
      </w:pPr>
      <w:r>
        <w:t>t</w:t>
      </w:r>
      <w:r w:rsidR="0091178D">
        <w:t>hat blended learning or mixed learning</w:t>
      </w:r>
      <w:r w:rsidR="00BC065B">
        <w:t xml:space="preserve"> are balanced and no</w:t>
      </w:r>
      <w:r w:rsidR="00F55D55">
        <w:t>-one is disadvantaged.</w:t>
      </w:r>
    </w:p>
    <w:p w14:paraId="4190E1B1" w14:textId="62847ACD" w:rsidR="00346D76" w:rsidRDefault="00346D76" w:rsidP="00E80C6F">
      <w:pPr>
        <w:pStyle w:val="DigitalACEsub"/>
        <w:jc w:val="both"/>
        <w:rPr>
          <w:noProof/>
        </w:rPr>
      </w:pPr>
      <w:r w:rsidRPr="00D335D6">
        <w:rPr>
          <w:noProof/>
        </w:rPr>
        <w:t xml:space="preserve">How to </w:t>
      </w:r>
      <w:r w:rsidR="004E0C52">
        <w:rPr>
          <w:noProof/>
        </w:rPr>
        <w:t>quality assure</w:t>
      </w:r>
      <w:r w:rsidRPr="00D335D6">
        <w:rPr>
          <w:noProof/>
        </w:rPr>
        <w:t xml:space="preserve"> </w:t>
      </w:r>
      <w:r w:rsidR="00782A74">
        <w:rPr>
          <w:noProof/>
        </w:rPr>
        <w:t xml:space="preserve">online </w:t>
      </w:r>
      <w:r w:rsidR="004B05FB">
        <w:rPr>
          <w:noProof/>
        </w:rPr>
        <w:t>teaching, learning and assessment</w:t>
      </w:r>
    </w:p>
    <w:p w14:paraId="6E2F1BB7" w14:textId="77777777" w:rsidR="00346D76" w:rsidRPr="007C633B" w:rsidRDefault="00346D76" w:rsidP="00E80C6F">
      <w:pPr>
        <w:pStyle w:val="Referencelink"/>
        <w:jc w:val="both"/>
        <w:rPr>
          <w:noProof/>
        </w:rPr>
      </w:pPr>
      <w:r w:rsidRPr="007C633B">
        <w:rPr>
          <w:noProof/>
        </w:rPr>
        <w:t>Consider the following:</w:t>
      </w:r>
    </w:p>
    <w:p w14:paraId="20472236" w14:textId="739ED4F8" w:rsidR="00346D76" w:rsidRPr="007928E0" w:rsidRDefault="00E02D60" w:rsidP="00E80C6F">
      <w:pPr>
        <w:pStyle w:val="DANavybullet"/>
        <w:rPr>
          <w:noProof/>
        </w:rPr>
      </w:pPr>
      <w:r w:rsidRPr="007928E0">
        <w:rPr>
          <w:noProof/>
        </w:rPr>
        <w:t>Ada</w:t>
      </w:r>
      <w:r w:rsidR="008A4C3D" w:rsidRPr="007928E0">
        <w:rPr>
          <w:noProof/>
        </w:rPr>
        <w:t xml:space="preserve">pting your current </w:t>
      </w:r>
      <w:r w:rsidR="00663861" w:rsidRPr="007928E0">
        <w:rPr>
          <w:noProof/>
        </w:rPr>
        <w:t>observation, teaching and learning</w:t>
      </w:r>
      <w:r w:rsidR="00F64803" w:rsidRPr="007928E0">
        <w:rPr>
          <w:noProof/>
        </w:rPr>
        <w:t xml:space="preserve"> (OTL)</w:t>
      </w:r>
      <w:r w:rsidR="008A4C3D" w:rsidRPr="007928E0">
        <w:rPr>
          <w:noProof/>
        </w:rPr>
        <w:t xml:space="preserve"> procedures to </w:t>
      </w:r>
      <w:r w:rsidR="00392FF1" w:rsidRPr="007928E0">
        <w:rPr>
          <w:noProof/>
        </w:rPr>
        <w:t xml:space="preserve">cover the above topics </w:t>
      </w:r>
      <w:r w:rsidR="000375CF" w:rsidRPr="007928E0">
        <w:rPr>
          <w:noProof/>
        </w:rPr>
        <w:t>(</w:t>
      </w:r>
      <w:r w:rsidR="00080109" w:rsidRPr="007928E0">
        <w:rPr>
          <w:noProof/>
        </w:rPr>
        <w:t xml:space="preserve">See Annex </w:t>
      </w:r>
      <w:r w:rsidR="007201BE">
        <w:rPr>
          <w:noProof/>
        </w:rPr>
        <w:t>5</w:t>
      </w:r>
      <w:r w:rsidR="007201BE" w:rsidRPr="007928E0">
        <w:rPr>
          <w:noProof/>
        </w:rPr>
        <w:t xml:space="preserve"> </w:t>
      </w:r>
      <w:r w:rsidR="000375CF" w:rsidRPr="007928E0">
        <w:rPr>
          <w:noProof/>
        </w:rPr>
        <w:t xml:space="preserve">for </w:t>
      </w:r>
      <w:r w:rsidR="008A5FEC">
        <w:rPr>
          <w:noProof/>
        </w:rPr>
        <w:t>Northern College’s</w:t>
      </w:r>
      <w:r w:rsidR="00FD0F9B">
        <w:rPr>
          <w:noProof/>
        </w:rPr>
        <w:t xml:space="preserve"> </w:t>
      </w:r>
      <w:r w:rsidR="000375CF" w:rsidRPr="007928E0">
        <w:rPr>
          <w:noProof/>
        </w:rPr>
        <w:t>update to tutors</w:t>
      </w:r>
      <w:r w:rsidR="00C86077" w:rsidRPr="007928E0">
        <w:rPr>
          <w:noProof/>
        </w:rPr>
        <w:t xml:space="preserve"> on OTL</w:t>
      </w:r>
      <w:r w:rsidR="000375CF" w:rsidRPr="007928E0">
        <w:rPr>
          <w:noProof/>
        </w:rPr>
        <w:t>)</w:t>
      </w:r>
    </w:p>
    <w:p w14:paraId="24946FC7" w14:textId="35EF3F1D" w:rsidR="00394C54" w:rsidRDefault="00346D76" w:rsidP="00E80C6F">
      <w:pPr>
        <w:pStyle w:val="DANavybullet"/>
        <w:rPr>
          <w:noProof/>
        </w:rPr>
      </w:pPr>
      <w:r w:rsidRPr="007928E0">
        <w:rPr>
          <w:noProof/>
        </w:rPr>
        <w:t>Us</w:t>
      </w:r>
      <w:r w:rsidR="00CE542A">
        <w:rPr>
          <w:noProof/>
        </w:rPr>
        <w:t>ing</w:t>
      </w:r>
      <w:r w:rsidRPr="007928E0">
        <w:rPr>
          <w:noProof/>
        </w:rPr>
        <w:t xml:space="preserve"> online </w:t>
      </w:r>
      <w:r w:rsidRPr="00FF7BD7">
        <w:rPr>
          <w:noProof/>
        </w:rPr>
        <w:t>observations</w:t>
      </w:r>
      <w:r w:rsidR="006A4A92" w:rsidRPr="00FF7BD7">
        <w:rPr>
          <w:noProof/>
        </w:rPr>
        <w:t xml:space="preserve"> or learning ‘walks’</w:t>
      </w:r>
      <w:r w:rsidRPr="00FF7BD7">
        <w:rPr>
          <w:noProof/>
        </w:rPr>
        <w:t xml:space="preserve"> and</w:t>
      </w:r>
      <w:r w:rsidRPr="007928E0">
        <w:rPr>
          <w:noProof/>
        </w:rPr>
        <w:t xml:space="preserve"> tutors’ records to check tutors are reinforcing the key points throughout the </w:t>
      </w:r>
      <w:r w:rsidR="009762AB">
        <w:rPr>
          <w:noProof/>
        </w:rPr>
        <w:t xml:space="preserve">session or </w:t>
      </w:r>
      <w:r w:rsidRPr="007928E0">
        <w:rPr>
          <w:noProof/>
        </w:rPr>
        <w:t>course</w:t>
      </w:r>
    </w:p>
    <w:p w14:paraId="0B7A8B32" w14:textId="365503EB" w:rsidR="007928E0" w:rsidRDefault="00036880" w:rsidP="00E80C6F">
      <w:pPr>
        <w:pStyle w:val="DANavybullet"/>
        <w:rPr>
          <w:noProof/>
        </w:rPr>
      </w:pPr>
      <w:r w:rsidRPr="007928E0">
        <w:rPr>
          <w:noProof/>
        </w:rPr>
        <w:t>Adapting your current OTL procedures to cover the above topics</w:t>
      </w:r>
    </w:p>
    <w:p w14:paraId="544BE675" w14:textId="768413AD" w:rsidR="00480128" w:rsidRPr="007928E0" w:rsidRDefault="00480128" w:rsidP="00E80C6F">
      <w:pPr>
        <w:pStyle w:val="DANavybullet"/>
        <w:rPr>
          <w:noProof/>
        </w:rPr>
      </w:pPr>
      <w:r w:rsidRPr="007928E0">
        <w:rPr>
          <w:noProof/>
        </w:rPr>
        <w:t>Analys</w:t>
      </w:r>
      <w:r w:rsidR="00394C54">
        <w:rPr>
          <w:noProof/>
        </w:rPr>
        <w:t>ing</w:t>
      </w:r>
      <w:r w:rsidRPr="007928E0">
        <w:rPr>
          <w:noProof/>
        </w:rPr>
        <w:t xml:space="preserve"> online session</w:t>
      </w:r>
      <w:r w:rsidR="00120CE7">
        <w:rPr>
          <w:noProof/>
        </w:rPr>
        <w:t xml:space="preserve"> plans</w:t>
      </w:r>
      <w:r w:rsidRPr="007928E0">
        <w:rPr>
          <w:noProof/>
        </w:rPr>
        <w:t xml:space="preserve"> to ensure that</w:t>
      </w:r>
      <w:r w:rsidR="00120CE7">
        <w:rPr>
          <w:noProof/>
        </w:rPr>
        <w:t xml:space="preserve"> all</w:t>
      </w:r>
      <w:r w:rsidRPr="007928E0">
        <w:rPr>
          <w:noProof/>
        </w:rPr>
        <w:t xml:space="preserve"> </w:t>
      </w:r>
      <w:r w:rsidR="00B2632D">
        <w:rPr>
          <w:noProof/>
        </w:rPr>
        <w:t>tutor</w:t>
      </w:r>
      <w:r w:rsidR="00120CE7">
        <w:rPr>
          <w:noProof/>
        </w:rPr>
        <w:t>s</w:t>
      </w:r>
      <w:r w:rsidR="00B2632D">
        <w:rPr>
          <w:noProof/>
        </w:rPr>
        <w:t xml:space="preserve"> are using a</w:t>
      </w:r>
      <w:r w:rsidR="009236DC">
        <w:rPr>
          <w:noProof/>
        </w:rPr>
        <w:t>n appropriately wide range of learning</w:t>
      </w:r>
      <w:r w:rsidR="00120CE7">
        <w:rPr>
          <w:noProof/>
        </w:rPr>
        <w:t xml:space="preserve"> approches to ensure that</w:t>
      </w:r>
      <w:r w:rsidR="00391FA6">
        <w:rPr>
          <w:noProof/>
        </w:rPr>
        <w:t xml:space="preserve"> all learners are</w:t>
      </w:r>
      <w:r w:rsidR="009236DC">
        <w:rPr>
          <w:noProof/>
        </w:rPr>
        <w:t xml:space="preserve"> </w:t>
      </w:r>
      <w:r w:rsidRPr="007928E0">
        <w:rPr>
          <w:noProof/>
        </w:rPr>
        <w:t xml:space="preserve">learning </w:t>
      </w:r>
      <w:r w:rsidR="00391FA6">
        <w:rPr>
          <w:noProof/>
        </w:rPr>
        <w:t>actively</w:t>
      </w:r>
    </w:p>
    <w:p w14:paraId="7CAFFF5A" w14:textId="7C34A73A" w:rsidR="00E72748" w:rsidRDefault="00DD2B8D" w:rsidP="00E80C6F">
      <w:pPr>
        <w:pStyle w:val="DANavybullet"/>
        <w:rPr>
          <w:noProof/>
        </w:rPr>
      </w:pPr>
      <w:r>
        <w:rPr>
          <w:noProof/>
        </w:rPr>
        <w:t>Us</w:t>
      </w:r>
      <w:r w:rsidR="00394C54">
        <w:rPr>
          <w:noProof/>
        </w:rPr>
        <w:t>ing</w:t>
      </w:r>
      <w:r>
        <w:rPr>
          <w:noProof/>
        </w:rPr>
        <w:t xml:space="preserve"> online </w:t>
      </w:r>
      <w:r w:rsidR="002454FF">
        <w:rPr>
          <w:noProof/>
        </w:rPr>
        <w:t>question</w:t>
      </w:r>
      <w:r w:rsidR="008A6A5A">
        <w:rPr>
          <w:noProof/>
        </w:rPr>
        <w:t>naires</w:t>
      </w:r>
      <w:r w:rsidR="002454FF">
        <w:rPr>
          <w:noProof/>
        </w:rPr>
        <w:t xml:space="preserve"> to learners about their courses</w:t>
      </w:r>
      <w:r w:rsidR="005021E2">
        <w:rPr>
          <w:noProof/>
        </w:rPr>
        <w:t xml:space="preserve"> (See </w:t>
      </w:r>
      <w:r w:rsidR="005021E2" w:rsidRPr="00C26E38">
        <w:rPr>
          <w:rStyle w:val="ReferencelinkChar"/>
        </w:rPr>
        <w:t xml:space="preserve">Annex </w:t>
      </w:r>
      <w:r w:rsidR="00A60EBC" w:rsidRPr="00C26E38">
        <w:rPr>
          <w:rStyle w:val="ReferencelinkChar"/>
        </w:rPr>
        <w:t>6</w:t>
      </w:r>
      <w:r w:rsidR="00130C36">
        <w:rPr>
          <w:noProof/>
        </w:rPr>
        <w:t>)</w:t>
      </w:r>
    </w:p>
    <w:p w14:paraId="7605DD82" w14:textId="7A77CDDD" w:rsidR="00B74F6B" w:rsidRDefault="00B74F6B" w:rsidP="00E80C6F">
      <w:pPr>
        <w:pStyle w:val="DANavybullet"/>
        <w:rPr>
          <w:noProof/>
        </w:rPr>
      </w:pPr>
      <w:r>
        <w:rPr>
          <w:noProof/>
        </w:rPr>
        <w:t>Sta</w:t>
      </w:r>
      <w:r w:rsidR="008A6A5A">
        <w:rPr>
          <w:noProof/>
        </w:rPr>
        <w:t>ying</w:t>
      </w:r>
      <w:r>
        <w:rPr>
          <w:noProof/>
        </w:rPr>
        <w:t xml:space="preserve"> online after an observation </w:t>
      </w:r>
      <w:r w:rsidR="005021E2">
        <w:rPr>
          <w:noProof/>
        </w:rPr>
        <w:t>to talk to the learners</w:t>
      </w:r>
      <w:r w:rsidR="00130C36">
        <w:rPr>
          <w:noProof/>
        </w:rPr>
        <w:t xml:space="preserve"> about </w:t>
      </w:r>
      <w:r w:rsidR="005C3AB0">
        <w:rPr>
          <w:noProof/>
        </w:rPr>
        <w:t xml:space="preserve">that </w:t>
      </w:r>
      <w:r w:rsidR="008A6A5A">
        <w:rPr>
          <w:noProof/>
        </w:rPr>
        <w:t>s</w:t>
      </w:r>
      <w:r w:rsidR="005C3AB0">
        <w:rPr>
          <w:noProof/>
        </w:rPr>
        <w:t>ess</w:t>
      </w:r>
      <w:r w:rsidR="008A6A5A">
        <w:rPr>
          <w:noProof/>
        </w:rPr>
        <w:t>i</w:t>
      </w:r>
      <w:r w:rsidR="005C3AB0">
        <w:rPr>
          <w:noProof/>
        </w:rPr>
        <w:t>on</w:t>
      </w:r>
      <w:r w:rsidR="00130C36">
        <w:rPr>
          <w:noProof/>
        </w:rPr>
        <w:t xml:space="preserve"> – or </w:t>
      </w:r>
      <w:r w:rsidR="005C3AB0">
        <w:rPr>
          <w:noProof/>
        </w:rPr>
        <w:t>us</w:t>
      </w:r>
      <w:r w:rsidR="008A6A5A">
        <w:rPr>
          <w:noProof/>
        </w:rPr>
        <w:t>ing</w:t>
      </w:r>
      <w:r w:rsidR="005C3AB0">
        <w:rPr>
          <w:noProof/>
        </w:rPr>
        <w:t xml:space="preserve"> telephone interviews/online surveys (See </w:t>
      </w:r>
      <w:r w:rsidR="005C3AB0" w:rsidRPr="00C26E38">
        <w:rPr>
          <w:rStyle w:val="ReferencelinkChar"/>
        </w:rPr>
        <w:t>Annex</w:t>
      </w:r>
      <w:r w:rsidR="00C63465" w:rsidRPr="00C26E38">
        <w:rPr>
          <w:rStyle w:val="ReferencelinkChar"/>
        </w:rPr>
        <w:t xml:space="preserve"> 6</w:t>
      </w:r>
      <w:r w:rsidR="00B842AD">
        <w:rPr>
          <w:noProof/>
        </w:rPr>
        <w:t xml:space="preserve"> </w:t>
      </w:r>
      <w:r w:rsidR="005C3AB0">
        <w:rPr>
          <w:noProof/>
        </w:rPr>
        <w:t>for some questions)</w:t>
      </w:r>
    </w:p>
    <w:p w14:paraId="0DEE4B76" w14:textId="0F2D2B98" w:rsidR="000932B7" w:rsidRPr="007928E0" w:rsidRDefault="000932B7" w:rsidP="00E80C6F">
      <w:pPr>
        <w:pStyle w:val="DANavybullet"/>
        <w:rPr>
          <w:noProof/>
        </w:rPr>
      </w:pPr>
      <w:r w:rsidRPr="007928E0">
        <w:rPr>
          <w:noProof/>
        </w:rPr>
        <w:t>Captur</w:t>
      </w:r>
      <w:r w:rsidR="008A6A5A">
        <w:rPr>
          <w:noProof/>
        </w:rPr>
        <w:t>ing</w:t>
      </w:r>
      <w:r w:rsidRPr="007928E0">
        <w:rPr>
          <w:noProof/>
        </w:rPr>
        <w:t xml:space="preserve"> the learner voice</w:t>
      </w:r>
      <w:r w:rsidR="008A6A5A">
        <w:rPr>
          <w:noProof/>
        </w:rPr>
        <w:t xml:space="preserve"> from a diverse group</w:t>
      </w:r>
      <w:r w:rsidR="009B7E86">
        <w:rPr>
          <w:noProof/>
        </w:rPr>
        <w:t xml:space="preserve"> </w:t>
      </w:r>
      <w:r w:rsidR="008A6A5A" w:rsidRPr="00822BFB">
        <w:rPr>
          <w:noProof/>
        </w:rPr>
        <w:t>o</w:t>
      </w:r>
      <w:r w:rsidR="009B7E86" w:rsidRPr="00822BFB">
        <w:rPr>
          <w:noProof/>
        </w:rPr>
        <w:t>f</w:t>
      </w:r>
      <w:r w:rsidR="008A6A5A" w:rsidRPr="00822BFB">
        <w:rPr>
          <w:noProof/>
        </w:rPr>
        <w:t xml:space="preserve"> learners</w:t>
      </w:r>
      <w:r w:rsidRPr="007928E0">
        <w:rPr>
          <w:noProof/>
        </w:rPr>
        <w:t>. It is not always possible to speak to learners in class and they may not be able to stay online but</w:t>
      </w:r>
      <w:r w:rsidR="00906843">
        <w:rPr>
          <w:noProof/>
        </w:rPr>
        <w:t>,</w:t>
      </w:r>
      <w:r w:rsidRPr="007928E0">
        <w:rPr>
          <w:noProof/>
        </w:rPr>
        <w:t xml:space="preserve"> after </w:t>
      </w:r>
      <w:r w:rsidR="00B93CE8">
        <w:rPr>
          <w:noProof/>
        </w:rPr>
        <w:t xml:space="preserve">the </w:t>
      </w:r>
      <w:r w:rsidRPr="007928E0">
        <w:rPr>
          <w:noProof/>
        </w:rPr>
        <w:t>class</w:t>
      </w:r>
      <w:r w:rsidR="00906843">
        <w:rPr>
          <w:noProof/>
        </w:rPr>
        <w:t>,</w:t>
      </w:r>
      <w:r w:rsidRPr="007928E0">
        <w:rPr>
          <w:noProof/>
        </w:rPr>
        <w:t xml:space="preserve"> direct telephone enquiries can elicit valuable quality information</w:t>
      </w:r>
    </w:p>
    <w:p w14:paraId="09D1A34B" w14:textId="3082FA60" w:rsidR="000932B7" w:rsidRPr="007928E0" w:rsidRDefault="003A624F" w:rsidP="00E80C6F">
      <w:pPr>
        <w:pStyle w:val="DANavybullet"/>
        <w:rPr>
          <w:noProof/>
        </w:rPr>
      </w:pPr>
      <w:r>
        <w:rPr>
          <w:noProof/>
        </w:rPr>
        <w:t xml:space="preserve">Using your online </w:t>
      </w:r>
      <w:r w:rsidR="000932B7" w:rsidRPr="007928E0">
        <w:rPr>
          <w:noProof/>
        </w:rPr>
        <w:t xml:space="preserve">learning </w:t>
      </w:r>
      <w:r w:rsidR="001277E1">
        <w:rPr>
          <w:noProof/>
        </w:rPr>
        <w:t>‘</w:t>
      </w:r>
      <w:r w:rsidR="000932B7" w:rsidRPr="007928E0">
        <w:rPr>
          <w:noProof/>
        </w:rPr>
        <w:t>walk</w:t>
      </w:r>
      <w:r w:rsidR="001277E1">
        <w:rPr>
          <w:noProof/>
        </w:rPr>
        <w:t>s’</w:t>
      </w:r>
      <w:r w:rsidR="000932B7" w:rsidRPr="007928E0">
        <w:rPr>
          <w:noProof/>
        </w:rPr>
        <w:t xml:space="preserve"> and learner voice</w:t>
      </w:r>
      <w:r w:rsidR="001277E1">
        <w:rPr>
          <w:noProof/>
        </w:rPr>
        <w:t xml:space="preserve"> activities to</w:t>
      </w:r>
      <w:r w:rsidR="000932B7" w:rsidRPr="007928E0">
        <w:rPr>
          <w:noProof/>
        </w:rPr>
        <w:t xml:space="preserve"> monitor learners’ sense of community</w:t>
      </w:r>
    </w:p>
    <w:p w14:paraId="31D3303C" w14:textId="691B7BF7" w:rsidR="000932B7" w:rsidRPr="008A6A5A" w:rsidRDefault="00CB187C" w:rsidP="00E80C6F">
      <w:pPr>
        <w:pStyle w:val="DANavybullet"/>
        <w:rPr>
          <w:noProof/>
        </w:rPr>
      </w:pPr>
      <w:r w:rsidRPr="008A6A5A">
        <w:rPr>
          <w:noProof/>
        </w:rPr>
        <w:lastRenderedPageBreak/>
        <w:t>Monitor</w:t>
      </w:r>
      <w:r w:rsidR="001277E1">
        <w:rPr>
          <w:noProof/>
        </w:rPr>
        <w:t>ing</w:t>
      </w:r>
      <w:r w:rsidRPr="008A6A5A">
        <w:rPr>
          <w:noProof/>
        </w:rPr>
        <w:t xml:space="preserve"> the use of </w:t>
      </w:r>
      <w:r w:rsidR="000542D4" w:rsidRPr="008A6A5A">
        <w:rPr>
          <w:noProof/>
        </w:rPr>
        <w:t xml:space="preserve">activities such as projects, collaborative tasks and artefacts </w:t>
      </w:r>
      <w:r w:rsidR="00876624" w:rsidRPr="008A6A5A">
        <w:rPr>
          <w:noProof/>
        </w:rPr>
        <w:t xml:space="preserve">that </w:t>
      </w:r>
      <w:r w:rsidR="00B74EFA" w:rsidRPr="008A6A5A">
        <w:rPr>
          <w:noProof/>
        </w:rPr>
        <w:t>encourage participation</w:t>
      </w:r>
      <w:r w:rsidR="007B0999" w:rsidRPr="008A6A5A">
        <w:rPr>
          <w:noProof/>
        </w:rPr>
        <w:t xml:space="preserve"> and promote a greater sense of community</w:t>
      </w:r>
      <w:r w:rsidR="000542D4" w:rsidRPr="008A6A5A">
        <w:rPr>
          <w:noProof/>
        </w:rPr>
        <w:t xml:space="preserve">  </w:t>
      </w:r>
      <w:r w:rsidR="006D75CE">
        <w:rPr>
          <w:noProof/>
        </w:rPr>
        <w:t>(</w:t>
      </w:r>
      <w:r w:rsidR="001C298A">
        <w:rPr>
          <w:noProof/>
        </w:rPr>
        <w:t>a</w:t>
      </w:r>
      <w:r w:rsidR="000542D4" w:rsidRPr="008A6A5A">
        <w:rPr>
          <w:noProof/>
        </w:rPr>
        <w:t>n online magazine or cultural cookery book are good examples.</w:t>
      </w:r>
      <w:r w:rsidR="006D75CE">
        <w:rPr>
          <w:noProof/>
        </w:rPr>
        <w:t>)</w:t>
      </w:r>
    </w:p>
    <w:p w14:paraId="5D753773" w14:textId="3D0A5E1A" w:rsidR="00130C36" w:rsidRPr="00E60F68" w:rsidRDefault="00130C36" w:rsidP="00E80C6F">
      <w:pPr>
        <w:pStyle w:val="DANavybullet"/>
        <w:rPr>
          <w:noProof/>
        </w:rPr>
      </w:pPr>
      <w:r w:rsidRPr="00E60F68">
        <w:rPr>
          <w:noProof/>
        </w:rPr>
        <w:t>Arrang</w:t>
      </w:r>
      <w:r w:rsidR="001277E1">
        <w:rPr>
          <w:noProof/>
        </w:rPr>
        <w:t>ing</w:t>
      </w:r>
      <w:r w:rsidR="005C3AB0" w:rsidRPr="00E60F68">
        <w:rPr>
          <w:noProof/>
        </w:rPr>
        <w:t xml:space="preserve"> to talk to the tutors about the session</w:t>
      </w:r>
      <w:r w:rsidR="00F01061" w:rsidRPr="00E60F68">
        <w:rPr>
          <w:noProof/>
        </w:rPr>
        <w:t xml:space="preserve"> (See </w:t>
      </w:r>
      <w:r w:rsidR="00F01061" w:rsidRPr="00C26E38">
        <w:rPr>
          <w:rStyle w:val="ReferencelinkChar"/>
        </w:rPr>
        <w:t xml:space="preserve">Annex </w:t>
      </w:r>
      <w:r w:rsidR="005C7624" w:rsidRPr="00C26E38">
        <w:rPr>
          <w:rStyle w:val="ReferencelinkChar"/>
        </w:rPr>
        <w:t>3</w:t>
      </w:r>
      <w:r w:rsidR="00F01061" w:rsidRPr="00E60F68">
        <w:rPr>
          <w:noProof/>
        </w:rPr>
        <w:t xml:space="preserve"> for some questions)</w:t>
      </w:r>
    </w:p>
    <w:p w14:paraId="6AD6C5B6" w14:textId="69F2A9DC" w:rsidR="002F034A" w:rsidRPr="00E60F68" w:rsidRDefault="002F034A" w:rsidP="00E80C6F">
      <w:pPr>
        <w:pStyle w:val="DANavybullet"/>
        <w:rPr>
          <w:noProof/>
        </w:rPr>
      </w:pPr>
      <w:r w:rsidRPr="00E60F68">
        <w:rPr>
          <w:noProof/>
        </w:rPr>
        <w:t>Monitor</w:t>
      </w:r>
      <w:r w:rsidR="001277E1">
        <w:rPr>
          <w:noProof/>
        </w:rPr>
        <w:t>ing</w:t>
      </w:r>
      <w:r w:rsidRPr="00E60F68">
        <w:rPr>
          <w:noProof/>
        </w:rPr>
        <w:t xml:space="preserve"> attendance and follow</w:t>
      </w:r>
      <w:r w:rsidR="001277E1">
        <w:rPr>
          <w:noProof/>
        </w:rPr>
        <w:t xml:space="preserve">ing </w:t>
      </w:r>
      <w:r w:rsidRPr="00E60F68">
        <w:rPr>
          <w:noProof/>
        </w:rPr>
        <w:t>up</w:t>
      </w:r>
      <w:r w:rsidR="00E60F68" w:rsidRPr="00E60F68">
        <w:rPr>
          <w:noProof/>
        </w:rPr>
        <w:t xml:space="preserve"> absenteeism</w:t>
      </w:r>
    </w:p>
    <w:p w14:paraId="67588A6C" w14:textId="3C062F13" w:rsidR="00452F98" w:rsidRDefault="00A71E06" w:rsidP="00E80C6F">
      <w:pPr>
        <w:pStyle w:val="DANavybullet"/>
        <w:rPr>
          <w:noProof/>
        </w:rPr>
      </w:pPr>
      <w:r w:rsidRPr="00E60F68">
        <w:rPr>
          <w:noProof/>
        </w:rPr>
        <w:t>Ensur</w:t>
      </w:r>
      <w:r w:rsidR="001277E1">
        <w:rPr>
          <w:noProof/>
        </w:rPr>
        <w:t>ing</w:t>
      </w:r>
      <w:r w:rsidRPr="00E60F68">
        <w:rPr>
          <w:noProof/>
        </w:rPr>
        <w:t xml:space="preserve"> that all materials used are within copyright laws</w:t>
      </w:r>
    </w:p>
    <w:p w14:paraId="5448CF8E" w14:textId="77777777" w:rsidR="00C26E38" w:rsidRDefault="00C26E38" w:rsidP="00C26E38">
      <w:pPr>
        <w:pStyle w:val="DANavybullet"/>
        <w:numPr>
          <w:ilvl w:val="0"/>
          <w:numId w:val="0"/>
        </w:numPr>
        <w:ind w:left="426"/>
        <w:rPr>
          <w:noProof/>
        </w:rPr>
      </w:pPr>
    </w:p>
    <w:tbl>
      <w:tblPr>
        <w:tblStyle w:val="TableGrid"/>
        <w:tblW w:w="9628" w:type="dxa"/>
        <w:tblInd w:w="-5" w:type="dxa"/>
        <w:tblLook w:val="04A0" w:firstRow="1" w:lastRow="0" w:firstColumn="1" w:lastColumn="0" w:noHBand="0" w:noVBand="1"/>
      </w:tblPr>
      <w:tblGrid>
        <w:gridCol w:w="9628"/>
      </w:tblGrid>
      <w:tr w:rsidR="00B43D0C" w14:paraId="002DCEDA" w14:textId="77777777" w:rsidTr="00D4749F">
        <w:tc>
          <w:tcPr>
            <w:tcW w:w="9628" w:type="dxa"/>
          </w:tcPr>
          <w:p w14:paraId="33F65C3C" w14:textId="417BC16C" w:rsidR="00B43D0C" w:rsidRPr="007133BB" w:rsidRDefault="00B43D0C" w:rsidP="00E80C6F">
            <w:pPr>
              <w:spacing w:after="120"/>
              <w:jc w:val="both"/>
              <w:rPr>
                <w:rFonts w:ascii="Arial" w:eastAsia="Times New Roman" w:hAnsi="Arial" w:cs="Arial"/>
              </w:rPr>
            </w:pPr>
            <w:r w:rsidRPr="0038303B">
              <w:rPr>
                <w:rStyle w:val="ReferencelinkChar"/>
              </w:rPr>
              <w:t>Quality assuring equality, diversity and inclusion</w:t>
            </w:r>
            <w:r w:rsidRPr="007133BB">
              <w:rPr>
                <w:rFonts w:ascii="Arial" w:eastAsia="Times New Roman" w:hAnsi="Arial" w:cs="Arial"/>
                <w:b/>
                <w:bCs/>
              </w:rPr>
              <w:t xml:space="preserve"> </w:t>
            </w:r>
            <w:r w:rsidRPr="007133BB">
              <w:rPr>
                <w:rFonts w:ascii="Arial" w:eastAsia="Times New Roman" w:hAnsi="Arial" w:cs="Arial"/>
              </w:rPr>
              <w:t>for</w:t>
            </w:r>
            <w:r w:rsidR="00E756A4">
              <w:rPr>
                <w:rFonts w:ascii="Arial" w:eastAsia="Times New Roman" w:hAnsi="Arial" w:cs="Arial"/>
              </w:rPr>
              <w:t xml:space="preserve"> online</w:t>
            </w:r>
            <w:r w:rsidRPr="007133BB">
              <w:rPr>
                <w:rFonts w:ascii="Arial" w:eastAsia="Times New Roman" w:hAnsi="Arial" w:cs="Arial"/>
              </w:rPr>
              <w:t xml:space="preserve"> teaching, learning and assessment</w:t>
            </w:r>
          </w:p>
          <w:p w14:paraId="039CB1B4" w14:textId="483E4F4C" w:rsidR="00B43D0C" w:rsidRPr="007133BB" w:rsidRDefault="00540AAD" w:rsidP="00E80C6F">
            <w:pPr>
              <w:pStyle w:val="ListParagraph"/>
              <w:numPr>
                <w:ilvl w:val="0"/>
                <w:numId w:val="1"/>
              </w:numPr>
              <w:spacing w:after="120"/>
              <w:ind w:left="357" w:hanging="357"/>
              <w:contextualSpacing w:val="0"/>
              <w:jc w:val="both"/>
              <w:rPr>
                <w:rFonts w:ascii="Arial" w:eastAsia="Times New Roman" w:hAnsi="Arial" w:cs="Arial"/>
              </w:rPr>
            </w:pPr>
            <w:r>
              <w:rPr>
                <w:rFonts w:ascii="Arial" w:eastAsia="Times New Roman" w:hAnsi="Arial" w:cs="Arial"/>
              </w:rPr>
              <w:t>Be aware of</w:t>
            </w:r>
            <w:r w:rsidR="00BF696D" w:rsidRPr="007133BB">
              <w:rPr>
                <w:rFonts w:ascii="Arial" w:eastAsia="Times New Roman" w:hAnsi="Arial" w:cs="Arial"/>
              </w:rPr>
              <w:t xml:space="preserve"> learner</w:t>
            </w:r>
            <w:r w:rsidR="00C34D4D" w:rsidRPr="007133BB">
              <w:rPr>
                <w:rFonts w:ascii="Arial" w:eastAsia="Times New Roman" w:hAnsi="Arial" w:cs="Arial"/>
              </w:rPr>
              <w:t>s</w:t>
            </w:r>
            <w:r w:rsidR="00BF696D" w:rsidRPr="007133BB">
              <w:rPr>
                <w:rFonts w:ascii="Arial" w:eastAsia="Times New Roman" w:hAnsi="Arial" w:cs="Arial"/>
              </w:rPr>
              <w:t xml:space="preserve"> who </w:t>
            </w:r>
            <w:r>
              <w:rPr>
                <w:rFonts w:ascii="Arial" w:eastAsia="Times New Roman" w:hAnsi="Arial" w:cs="Arial"/>
              </w:rPr>
              <w:t>may</w:t>
            </w:r>
            <w:r w:rsidRPr="007133BB">
              <w:rPr>
                <w:rFonts w:ascii="Arial" w:eastAsia="Times New Roman" w:hAnsi="Arial" w:cs="Arial"/>
              </w:rPr>
              <w:t xml:space="preserve"> </w:t>
            </w:r>
            <w:r w:rsidR="00BF696D" w:rsidRPr="007133BB">
              <w:rPr>
                <w:rFonts w:ascii="Arial" w:eastAsia="Times New Roman" w:hAnsi="Arial" w:cs="Arial"/>
              </w:rPr>
              <w:t xml:space="preserve">not </w:t>
            </w:r>
            <w:r>
              <w:rPr>
                <w:rFonts w:ascii="Arial" w:eastAsia="Times New Roman" w:hAnsi="Arial" w:cs="Arial"/>
              </w:rPr>
              <w:t xml:space="preserve">be </w:t>
            </w:r>
            <w:r w:rsidR="00BF696D" w:rsidRPr="007133BB">
              <w:rPr>
                <w:rFonts w:ascii="Arial" w:eastAsia="Times New Roman" w:hAnsi="Arial" w:cs="Arial"/>
              </w:rPr>
              <w:t>participating and explore why this may be the case.</w:t>
            </w:r>
            <w:r w:rsidR="002F034A" w:rsidRPr="007133BB">
              <w:rPr>
                <w:rFonts w:ascii="Arial" w:eastAsia="Times New Roman" w:hAnsi="Arial" w:cs="Arial"/>
              </w:rPr>
              <w:t xml:space="preserve"> </w:t>
            </w:r>
          </w:p>
          <w:p w14:paraId="724680EC" w14:textId="266EAD18" w:rsidR="00384B1B" w:rsidRPr="007133BB" w:rsidRDefault="00384B1B" w:rsidP="00E80C6F">
            <w:pPr>
              <w:pStyle w:val="ListParagraph"/>
              <w:numPr>
                <w:ilvl w:val="0"/>
                <w:numId w:val="1"/>
              </w:numPr>
              <w:spacing w:after="120"/>
              <w:ind w:left="357" w:hanging="357"/>
              <w:contextualSpacing w:val="0"/>
              <w:jc w:val="both"/>
              <w:rPr>
                <w:rFonts w:ascii="Arial" w:eastAsia="Times New Roman" w:hAnsi="Arial" w:cs="Arial"/>
              </w:rPr>
            </w:pPr>
            <w:r w:rsidRPr="007133BB">
              <w:rPr>
                <w:rFonts w:ascii="Arial" w:eastAsia="Times New Roman" w:hAnsi="Arial" w:cs="Arial"/>
              </w:rPr>
              <w:t xml:space="preserve">Consider reasonable adjustments for learners with </w:t>
            </w:r>
            <w:r w:rsidR="00D3134C" w:rsidRPr="007133BB">
              <w:rPr>
                <w:rFonts w:ascii="Arial" w:eastAsia="Times New Roman" w:hAnsi="Arial" w:cs="Arial"/>
              </w:rPr>
              <w:t>restricted mobility, hearing or sight impairment etc.</w:t>
            </w:r>
          </w:p>
          <w:p w14:paraId="0D3D352E" w14:textId="6CBBCAEE" w:rsidR="002F034A" w:rsidRPr="00FB204C" w:rsidRDefault="002F034A" w:rsidP="00E80C6F">
            <w:pPr>
              <w:pStyle w:val="ListParagraph"/>
              <w:numPr>
                <w:ilvl w:val="0"/>
                <w:numId w:val="1"/>
              </w:numPr>
              <w:spacing w:after="120"/>
              <w:ind w:left="357" w:hanging="357"/>
              <w:contextualSpacing w:val="0"/>
              <w:jc w:val="both"/>
              <w:rPr>
                <w:rFonts w:ascii="Arial" w:hAnsi="Arial" w:cs="Arial"/>
                <w:noProof/>
                <w:u w:val="single"/>
              </w:rPr>
            </w:pPr>
            <w:r w:rsidRPr="007133BB">
              <w:rPr>
                <w:rFonts w:ascii="Arial" w:eastAsia="Times New Roman" w:hAnsi="Arial" w:cs="Arial"/>
              </w:rPr>
              <w:t xml:space="preserve">Consider </w:t>
            </w:r>
            <w:r w:rsidR="00465890" w:rsidRPr="007133BB">
              <w:rPr>
                <w:rFonts w:ascii="Arial" w:eastAsia="Times New Roman" w:hAnsi="Arial" w:cs="Arial"/>
              </w:rPr>
              <w:t>how a blended approach can support learners</w:t>
            </w:r>
            <w:r w:rsidR="00636045" w:rsidRPr="007133BB">
              <w:rPr>
                <w:rFonts w:ascii="Arial" w:eastAsia="Times New Roman" w:hAnsi="Arial" w:cs="Arial"/>
              </w:rPr>
              <w:t xml:space="preserve"> for whom online learner is not totally suitable.</w:t>
            </w:r>
            <w:r w:rsidR="00366EF0" w:rsidRPr="007133BB">
              <w:rPr>
                <w:rFonts w:ascii="Arial" w:eastAsia="Times New Roman" w:hAnsi="Arial" w:cs="Arial"/>
              </w:rPr>
              <w:t xml:space="preserve"> This may include posting out paper-based resources.</w:t>
            </w:r>
          </w:p>
        </w:tc>
      </w:tr>
    </w:tbl>
    <w:p w14:paraId="7A081AB9" w14:textId="5468D735" w:rsidR="00346D76" w:rsidRPr="00D335D6" w:rsidRDefault="00346D76" w:rsidP="00E80C6F">
      <w:pPr>
        <w:pStyle w:val="DigitalACEsub"/>
        <w:jc w:val="both"/>
        <w:rPr>
          <w:noProof/>
        </w:rPr>
      </w:pPr>
      <w:r w:rsidRPr="00D335D6">
        <w:rPr>
          <w:noProof/>
        </w:rPr>
        <w:t xml:space="preserve">What difference </w:t>
      </w:r>
      <w:r w:rsidR="00782A74">
        <w:rPr>
          <w:noProof/>
        </w:rPr>
        <w:t xml:space="preserve">quality </w:t>
      </w:r>
      <w:r w:rsidR="00392762">
        <w:rPr>
          <w:noProof/>
        </w:rPr>
        <w:t>assuring</w:t>
      </w:r>
      <w:r w:rsidR="00782A74">
        <w:rPr>
          <w:noProof/>
        </w:rPr>
        <w:t xml:space="preserve"> online</w:t>
      </w:r>
      <w:r w:rsidR="00392762">
        <w:rPr>
          <w:noProof/>
        </w:rPr>
        <w:t xml:space="preserve"> </w:t>
      </w:r>
      <w:r w:rsidR="00801D31">
        <w:rPr>
          <w:noProof/>
        </w:rPr>
        <w:t>teaching, learning and assessment</w:t>
      </w:r>
      <w:r w:rsidR="00EF7839">
        <w:rPr>
          <w:noProof/>
        </w:rPr>
        <w:t xml:space="preserve"> </w:t>
      </w:r>
      <w:r>
        <w:rPr>
          <w:noProof/>
        </w:rPr>
        <w:t>shoul</w:t>
      </w:r>
      <w:r w:rsidRPr="00D335D6">
        <w:rPr>
          <w:noProof/>
        </w:rPr>
        <w:t>d make/</w:t>
      </w:r>
      <w:r w:rsidR="002F034A">
        <w:rPr>
          <w:noProof/>
        </w:rPr>
        <w:t>q</w:t>
      </w:r>
      <w:r w:rsidRPr="00D335D6">
        <w:rPr>
          <w:noProof/>
        </w:rPr>
        <w:t>uality criteria</w:t>
      </w:r>
    </w:p>
    <w:p w14:paraId="2FC4D3F2" w14:textId="4FFF791B" w:rsidR="005D0FDB" w:rsidRDefault="005D0FDB" w:rsidP="00E80C6F">
      <w:pPr>
        <w:spacing w:after="120"/>
        <w:jc w:val="both"/>
        <w:rPr>
          <w:rFonts w:ascii="Arial" w:hAnsi="Arial" w:cs="Arial"/>
          <w:noProof/>
        </w:rPr>
      </w:pPr>
      <w:r>
        <w:rPr>
          <w:rFonts w:ascii="Arial" w:hAnsi="Arial" w:cs="Arial"/>
          <w:noProof/>
        </w:rPr>
        <w:t xml:space="preserve">The above </w:t>
      </w:r>
      <w:r w:rsidR="00C948FA">
        <w:rPr>
          <w:rFonts w:ascii="Arial" w:hAnsi="Arial" w:cs="Arial"/>
          <w:noProof/>
        </w:rPr>
        <w:t>qu</w:t>
      </w:r>
      <w:r w:rsidR="0038303B">
        <w:rPr>
          <w:rFonts w:ascii="Arial" w:hAnsi="Arial" w:cs="Arial"/>
          <w:noProof/>
        </w:rPr>
        <w:t>al</w:t>
      </w:r>
      <w:r w:rsidR="00C948FA">
        <w:rPr>
          <w:rFonts w:ascii="Arial" w:hAnsi="Arial" w:cs="Arial"/>
          <w:noProof/>
        </w:rPr>
        <w:t>ity assurance</w:t>
      </w:r>
      <w:r>
        <w:rPr>
          <w:rFonts w:ascii="Arial" w:hAnsi="Arial" w:cs="Arial"/>
          <w:noProof/>
        </w:rPr>
        <w:t xml:space="preserve"> activities should help you to:</w:t>
      </w:r>
    </w:p>
    <w:p w14:paraId="11604D44" w14:textId="3EDB400A" w:rsidR="002356CC" w:rsidRPr="005D0FDB" w:rsidRDefault="005D0FDB" w:rsidP="00E80C6F">
      <w:pPr>
        <w:pStyle w:val="DANavybullet"/>
      </w:pPr>
      <w:r>
        <w:t>e</w:t>
      </w:r>
      <w:r w:rsidR="002356CC" w:rsidRPr="005D0FDB">
        <w:t xml:space="preserve">stablish whether </w:t>
      </w:r>
      <w:r w:rsidR="00C948FA">
        <w:t>your</w:t>
      </w:r>
      <w:r w:rsidR="002356CC" w:rsidRPr="005D0FDB">
        <w:t xml:space="preserve"> learners' online experience </w:t>
      </w:r>
      <w:r w:rsidR="00C948FA">
        <w:t>is</w:t>
      </w:r>
      <w:r w:rsidR="002356CC" w:rsidRPr="005D0FDB">
        <w:t xml:space="preserve"> positive</w:t>
      </w:r>
    </w:p>
    <w:p w14:paraId="3680F289" w14:textId="0CDB72D9" w:rsidR="002356CC" w:rsidRPr="005D0FDB" w:rsidRDefault="005D0FDB" w:rsidP="00E80C6F">
      <w:pPr>
        <w:pStyle w:val="DANavybullet"/>
      </w:pPr>
      <w:r>
        <w:t>i</w:t>
      </w:r>
      <w:r w:rsidR="002356CC" w:rsidRPr="005D0FDB">
        <w:t>dentify areas or trends in the learning experience which could be improved or would benefit from training or resources</w:t>
      </w:r>
    </w:p>
    <w:p w14:paraId="0BE53A87" w14:textId="371F331B" w:rsidR="002356CC" w:rsidRDefault="005D0FDB" w:rsidP="00E80C6F">
      <w:pPr>
        <w:pStyle w:val="DANavybullet"/>
      </w:pPr>
      <w:r>
        <w:t>o</w:t>
      </w:r>
      <w:r w:rsidR="002356CC" w:rsidRPr="005D0FDB">
        <w:t xml:space="preserve">btain feedback from tutors about the move </w:t>
      </w:r>
      <w:r w:rsidR="00425888">
        <w:t xml:space="preserve">to </w:t>
      </w:r>
      <w:r w:rsidR="002356CC" w:rsidRPr="005D0FDB">
        <w:t>online to share their experiences and identify good practice and needs</w:t>
      </w:r>
      <w:r w:rsidR="002F034A">
        <w:t xml:space="preserve"> (peer</w:t>
      </w:r>
      <w:r w:rsidR="00FF438E">
        <w:t>-</w:t>
      </w:r>
      <w:r w:rsidR="002F034A">
        <w:t>to</w:t>
      </w:r>
      <w:r w:rsidR="00FF438E">
        <w:t>-</w:t>
      </w:r>
      <w:r w:rsidR="002F034A">
        <w:t>peer support)</w:t>
      </w:r>
    </w:p>
    <w:p w14:paraId="63404E77" w14:textId="1C9873B6" w:rsidR="00EC62A4" w:rsidRPr="00F429FE" w:rsidRDefault="00F429FE" w:rsidP="00E80C6F">
      <w:pPr>
        <w:pStyle w:val="DANavybullet"/>
      </w:pPr>
      <w:r>
        <w:t>inform future curriculum planning to</w:t>
      </w:r>
      <w:r w:rsidR="004D2BBC">
        <w:t xml:space="preserve"> enable you t</w:t>
      </w:r>
      <w:r w:rsidR="004D2BBC" w:rsidRPr="00822BFB">
        <w:t>o</w:t>
      </w:r>
      <w:r w:rsidRPr="00822BFB">
        <w:t xml:space="preserve"> respond </w:t>
      </w:r>
      <w:r w:rsidR="00087B31" w:rsidRPr="00822BFB">
        <w:t xml:space="preserve">to </w:t>
      </w:r>
      <w:r w:rsidR="004D2BBC" w:rsidRPr="00822BFB">
        <w:t>identified</w:t>
      </w:r>
      <w:r w:rsidRPr="00822BFB">
        <w:t xml:space="preserve"> learners’ needs.</w:t>
      </w:r>
    </w:p>
    <w:p w14:paraId="3F093106" w14:textId="17AE2F1B" w:rsidR="008D6ABA" w:rsidRPr="008D6ABA" w:rsidRDefault="008D6ABA" w:rsidP="00E80C6F">
      <w:pPr>
        <w:pStyle w:val="DigitalACEsub"/>
        <w:jc w:val="both"/>
      </w:pPr>
      <w:r w:rsidRPr="008D6ABA">
        <w:t xml:space="preserve">Advice </w:t>
      </w:r>
      <w:r w:rsidR="00FF438E">
        <w:t>and</w:t>
      </w:r>
      <w:r w:rsidR="00FF438E" w:rsidRPr="008D6ABA">
        <w:t xml:space="preserve"> </w:t>
      </w:r>
      <w:r w:rsidRPr="008D6ABA">
        <w:t xml:space="preserve">tips </w:t>
      </w:r>
    </w:p>
    <w:p w14:paraId="5B6252A1" w14:textId="1B461EC0" w:rsidR="008D6ABA" w:rsidRPr="00061CA3" w:rsidRDefault="00CE7430" w:rsidP="00E80C6F">
      <w:pPr>
        <w:pStyle w:val="DANavybullet"/>
      </w:pPr>
      <w:r w:rsidRPr="00061CA3">
        <w:t>When you are observing</w:t>
      </w:r>
      <w:r w:rsidR="00814742" w:rsidRPr="00061CA3">
        <w:t xml:space="preserve"> online sessions, it is useful to know the recent training</w:t>
      </w:r>
      <w:r w:rsidR="00D601F0" w:rsidRPr="00061CA3">
        <w:t xml:space="preserve"> the</w:t>
      </w:r>
      <w:r w:rsidR="009852DC" w:rsidRPr="00061CA3">
        <w:t xml:space="preserve"> </w:t>
      </w:r>
      <w:r w:rsidR="00D601F0" w:rsidRPr="00061CA3">
        <w:t xml:space="preserve">tutors have attended on </w:t>
      </w:r>
      <w:r w:rsidR="00CF18E7" w:rsidRPr="00061CA3">
        <w:t>online learning as this may help you evaluate the training.</w:t>
      </w:r>
    </w:p>
    <w:p w14:paraId="6C1678D9" w14:textId="31D6FFD5" w:rsidR="00CF18E7" w:rsidRPr="00061CA3" w:rsidRDefault="00346A70" w:rsidP="00E80C6F">
      <w:pPr>
        <w:pStyle w:val="DANavybullet"/>
      </w:pPr>
      <w:r w:rsidRPr="00061CA3">
        <w:t>Observations of teaching and learning are also about identifying good practice</w:t>
      </w:r>
      <w:r w:rsidR="00A06B5C" w:rsidRPr="00061CA3">
        <w:t xml:space="preserve"> to share</w:t>
      </w:r>
      <w:r w:rsidRPr="00061CA3">
        <w:t xml:space="preserve">. This can work well with online learning, especially if </w:t>
      </w:r>
      <w:r w:rsidR="00A06B5C" w:rsidRPr="00061CA3">
        <w:t xml:space="preserve">permissions </w:t>
      </w:r>
      <w:r w:rsidR="00FF438E">
        <w:t xml:space="preserve">are </w:t>
      </w:r>
      <w:r w:rsidR="00A06B5C" w:rsidRPr="00061CA3">
        <w:t>needed for recording the session.</w:t>
      </w:r>
    </w:p>
    <w:p w14:paraId="326BBFA7" w14:textId="659DDF5F" w:rsidR="005E0475" w:rsidRDefault="005E0475" w:rsidP="00E80C6F">
      <w:pPr>
        <w:pStyle w:val="DANavybullet"/>
      </w:pPr>
      <w:r w:rsidRPr="00964C27">
        <w:t>Beware of overuse of PowerPoint slides, YouTube videos and electronic worksheets</w:t>
      </w:r>
      <w:r w:rsidR="00B97173">
        <w:t xml:space="preserve">. Are </w:t>
      </w:r>
      <w:r w:rsidRPr="00964C27">
        <w:t>they making a difference to all learners’ development and their progress towards the</w:t>
      </w:r>
      <w:r w:rsidR="0055000B">
        <w:t>ir</w:t>
      </w:r>
      <w:r w:rsidRPr="00964C27">
        <w:t xml:space="preserve"> learning objectives?</w:t>
      </w:r>
    </w:p>
    <w:p w14:paraId="215CB099" w14:textId="3E3A8270" w:rsidR="00DC4D1F" w:rsidRDefault="00FE612E" w:rsidP="00E80C6F">
      <w:pPr>
        <w:pStyle w:val="DANavybullet"/>
      </w:pPr>
      <w:r w:rsidRPr="00061CA3">
        <w:t>Some online platforms have some specific advantages which allow for ‘captions’ which transcribes speech for those who are hard of hearing.</w:t>
      </w:r>
    </w:p>
    <w:p w14:paraId="65AAD3E8" w14:textId="084F6AC2" w:rsidR="005E2AF6" w:rsidRDefault="005E2AF6" w:rsidP="00E80C6F">
      <w:pPr>
        <w:pStyle w:val="DANavybullet"/>
      </w:pPr>
      <w:r w:rsidRPr="005E2AF6">
        <w:t xml:space="preserve">Conduct the session visit with your microphone on mute. You may also wish to switch off your phone.  </w:t>
      </w:r>
    </w:p>
    <w:p w14:paraId="69BF44BA" w14:textId="69BC92DF" w:rsidR="00C26E38" w:rsidRDefault="00C26E38" w:rsidP="00C26E38">
      <w:pPr>
        <w:pStyle w:val="DANavybullet"/>
        <w:numPr>
          <w:ilvl w:val="0"/>
          <w:numId w:val="0"/>
        </w:numPr>
        <w:ind w:left="426" w:hanging="426"/>
      </w:pPr>
    </w:p>
    <w:p w14:paraId="025B6628" w14:textId="076ACAA7" w:rsidR="00C26E38" w:rsidRDefault="00C26E38" w:rsidP="00C26E38">
      <w:pPr>
        <w:pStyle w:val="DANavybullet"/>
        <w:numPr>
          <w:ilvl w:val="0"/>
          <w:numId w:val="0"/>
        </w:numPr>
        <w:ind w:left="426" w:hanging="426"/>
      </w:pPr>
    </w:p>
    <w:p w14:paraId="26ED0C0A" w14:textId="77777777" w:rsidR="00C26E38" w:rsidRPr="00061CA3" w:rsidRDefault="00C26E38" w:rsidP="00C26E38">
      <w:pPr>
        <w:pStyle w:val="DANavybullet"/>
        <w:numPr>
          <w:ilvl w:val="0"/>
          <w:numId w:val="0"/>
        </w:numPr>
        <w:ind w:left="426" w:hanging="426"/>
      </w:pPr>
    </w:p>
    <w:p w14:paraId="5EAA9C3B" w14:textId="267625AD" w:rsidR="008D6ABA" w:rsidRPr="008D6ABA" w:rsidRDefault="008D6ABA" w:rsidP="00E80C6F">
      <w:pPr>
        <w:pStyle w:val="DigitalACEsub"/>
        <w:jc w:val="both"/>
      </w:pPr>
      <w:r w:rsidRPr="008D6ABA">
        <w:t xml:space="preserve">Successful practice and exemplars </w:t>
      </w:r>
    </w:p>
    <w:tbl>
      <w:tblPr>
        <w:tblStyle w:val="TableGrid"/>
        <w:tblW w:w="9747" w:type="dxa"/>
        <w:tblInd w:w="-113" w:type="dxa"/>
        <w:tblLook w:val="04A0" w:firstRow="1" w:lastRow="0" w:firstColumn="1" w:lastColumn="0" w:noHBand="0" w:noVBand="1"/>
      </w:tblPr>
      <w:tblGrid>
        <w:gridCol w:w="9747"/>
      </w:tblGrid>
      <w:tr w:rsidR="00073C10" w14:paraId="4CAE8EB2" w14:textId="77777777" w:rsidTr="00862A18">
        <w:tc>
          <w:tcPr>
            <w:tcW w:w="9747" w:type="dxa"/>
          </w:tcPr>
          <w:p w14:paraId="05E74848" w14:textId="3F2EB5D0" w:rsidR="001F3855" w:rsidRDefault="00073C10" w:rsidP="00E80C6F">
            <w:pPr>
              <w:pStyle w:val="Referencelink"/>
              <w:jc w:val="both"/>
              <w:rPr>
                <w:noProof/>
              </w:rPr>
            </w:pPr>
            <w:r w:rsidRPr="001F3855">
              <w:rPr>
                <w:noProof/>
              </w:rPr>
              <w:t>Case study</w:t>
            </w:r>
            <w:r w:rsidR="001F3855" w:rsidRPr="001F3855">
              <w:rPr>
                <w:noProof/>
              </w:rPr>
              <w:t xml:space="preserve">: </w:t>
            </w:r>
            <w:r w:rsidR="00D02713" w:rsidRPr="00D02713">
              <w:rPr>
                <w:noProof/>
              </w:rPr>
              <w:t>Developing tutors confidence on online teaching techniques</w:t>
            </w:r>
          </w:p>
          <w:p w14:paraId="33CCF1B2" w14:textId="284FA5E3" w:rsidR="001F3855" w:rsidRPr="001F3855" w:rsidRDefault="001F3855" w:rsidP="00E80C6F">
            <w:pPr>
              <w:spacing w:after="120"/>
              <w:jc w:val="both"/>
              <w:rPr>
                <w:rFonts w:ascii="Arial" w:hAnsi="Arial" w:cs="Arial"/>
              </w:rPr>
            </w:pPr>
            <w:r w:rsidRPr="0038303B">
              <w:rPr>
                <w:rStyle w:val="ReferencelinkChar"/>
              </w:rPr>
              <w:t xml:space="preserve">Buckinghamshire Adult Learning </w:t>
            </w:r>
            <w:r w:rsidR="00672FF7" w:rsidRPr="0038303B">
              <w:rPr>
                <w:rStyle w:val="ReferencelinkChar"/>
              </w:rPr>
              <w:t>S</w:t>
            </w:r>
            <w:r w:rsidRPr="0038303B">
              <w:rPr>
                <w:rStyle w:val="ReferencelinkChar"/>
              </w:rPr>
              <w:t>ervice</w:t>
            </w:r>
            <w:r w:rsidRPr="00672FF7">
              <w:rPr>
                <w:rFonts w:ascii="Arial" w:hAnsi="Arial" w:cs="Arial"/>
                <w:b/>
                <w:bCs/>
                <w:noProof/>
              </w:rPr>
              <w:t xml:space="preserve"> </w:t>
            </w:r>
            <w:r w:rsidRPr="001F3855">
              <w:rPr>
                <w:rFonts w:ascii="Arial" w:hAnsi="Arial" w:cs="Arial"/>
                <w:noProof/>
              </w:rPr>
              <w:t xml:space="preserve">carried out a survey of their staff and learners and identified that in </w:t>
            </w:r>
            <w:r w:rsidRPr="001F3855">
              <w:rPr>
                <w:rFonts w:ascii="Arial" w:hAnsi="Arial" w:cs="Arial"/>
              </w:rPr>
              <w:t>developing tutor confidence and competence, their focus will be particularly on the following areas:</w:t>
            </w:r>
          </w:p>
          <w:p w14:paraId="58610C9C" w14:textId="0430119D" w:rsidR="001F3855" w:rsidRPr="00F633F3" w:rsidRDefault="00672FF7" w:rsidP="00E80C6F">
            <w:pPr>
              <w:pStyle w:val="DANavybullet"/>
              <w:rPr>
                <w:noProof/>
              </w:rPr>
            </w:pPr>
            <w:r>
              <w:rPr>
                <w:noProof/>
              </w:rPr>
              <w:t>s</w:t>
            </w:r>
            <w:r w:rsidR="001F3855" w:rsidRPr="00F633F3">
              <w:rPr>
                <w:noProof/>
              </w:rPr>
              <w:t>trategies to maximize flipped learning</w:t>
            </w:r>
          </w:p>
          <w:p w14:paraId="1E2D996F" w14:textId="345C1FED" w:rsidR="001F3855" w:rsidRPr="00F633F3" w:rsidRDefault="00672FF7" w:rsidP="00E80C6F">
            <w:pPr>
              <w:pStyle w:val="DANavybullet"/>
              <w:rPr>
                <w:noProof/>
              </w:rPr>
            </w:pPr>
            <w:r>
              <w:rPr>
                <w:noProof/>
              </w:rPr>
              <w:t>e</w:t>
            </w:r>
            <w:r w:rsidR="001F3855" w:rsidRPr="00F633F3">
              <w:rPr>
                <w:noProof/>
              </w:rPr>
              <w:t>nsur</w:t>
            </w:r>
            <w:r>
              <w:rPr>
                <w:noProof/>
              </w:rPr>
              <w:t>ing</w:t>
            </w:r>
            <w:r w:rsidR="001F3855" w:rsidRPr="00F633F3">
              <w:rPr>
                <w:noProof/>
              </w:rPr>
              <w:t xml:space="preserve"> that all learners are stretched and challenged</w:t>
            </w:r>
          </w:p>
          <w:p w14:paraId="56640C38" w14:textId="06031617" w:rsidR="001F3855" w:rsidRPr="00F633F3" w:rsidRDefault="00672FF7" w:rsidP="00E80C6F">
            <w:pPr>
              <w:pStyle w:val="DANavybullet"/>
              <w:rPr>
                <w:noProof/>
              </w:rPr>
            </w:pPr>
            <w:r>
              <w:rPr>
                <w:noProof/>
              </w:rPr>
              <w:t>e</w:t>
            </w:r>
            <w:r w:rsidR="001F3855" w:rsidRPr="00F633F3">
              <w:rPr>
                <w:noProof/>
              </w:rPr>
              <w:t>ncourag</w:t>
            </w:r>
            <w:r>
              <w:rPr>
                <w:noProof/>
              </w:rPr>
              <w:t>ing</w:t>
            </w:r>
            <w:r w:rsidR="001F3855" w:rsidRPr="00F633F3">
              <w:rPr>
                <w:noProof/>
              </w:rPr>
              <w:t xml:space="preserve"> independent learning skills and nurture self-directed learning</w:t>
            </w:r>
          </w:p>
          <w:p w14:paraId="57359277" w14:textId="140CD81F" w:rsidR="001F3855" w:rsidRPr="00F633F3" w:rsidRDefault="00672FF7" w:rsidP="00E80C6F">
            <w:pPr>
              <w:pStyle w:val="DANavybullet"/>
              <w:rPr>
                <w:noProof/>
              </w:rPr>
            </w:pPr>
            <w:r>
              <w:rPr>
                <w:noProof/>
              </w:rPr>
              <w:t>i</w:t>
            </w:r>
            <w:r w:rsidR="001F3855" w:rsidRPr="00F633F3">
              <w:rPr>
                <w:noProof/>
              </w:rPr>
              <w:t>nstil</w:t>
            </w:r>
            <w:r>
              <w:rPr>
                <w:noProof/>
              </w:rPr>
              <w:t>ling</w:t>
            </w:r>
            <w:r w:rsidR="001F3855" w:rsidRPr="00F633F3">
              <w:rPr>
                <w:noProof/>
              </w:rPr>
              <w:t xml:space="preserve"> an ethos of problem solving</w:t>
            </w:r>
            <w:r w:rsidR="002A04DE">
              <w:rPr>
                <w:noProof/>
              </w:rPr>
              <w:t xml:space="preserve"> </w:t>
            </w:r>
            <w:r w:rsidR="002A04DE" w:rsidRPr="00F633F3">
              <w:rPr>
                <w:noProof/>
              </w:rPr>
              <w:t>in learners</w:t>
            </w:r>
            <w:r w:rsidR="001F3855" w:rsidRPr="00F633F3">
              <w:rPr>
                <w:noProof/>
              </w:rPr>
              <w:t xml:space="preserve"> </w:t>
            </w:r>
          </w:p>
          <w:p w14:paraId="3D40BC11" w14:textId="18F72AF0" w:rsidR="001F3855" w:rsidRPr="00F633F3" w:rsidRDefault="002A04DE" w:rsidP="00E80C6F">
            <w:pPr>
              <w:pStyle w:val="DANavybullet"/>
              <w:rPr>
                <w:noProof/>
              </w:rPr>
            </w:pPr>
            <w:r>
              <w:rPr>
                <w:noProof/>
              </w:rPr>
              <w:t>s</w:t>
            </w:r>
            <w:r w:rsidR="001F3855" w:rsidRPr="00F633F3">
              <w:rPr>
                <w:noProof/>
              </w:rPr>
              <w:t>upport</w:t>
            </w:r>
            <w:r>
              <w:rPr>
                <w:noProof/>
              </w:rPr>
              <w:t>ing</w:t>
            </w:r>
            <w:r w:rsidR="001F3855" w:rsidRPr="00F633F3">
              <w:rPr>
                <w:noProof/>
              </w:rPr>
              <w:t xml:space="preserve"> tutors to use online assignments and projects </w:t>
            </w:r>
          </w:p>
          <w:p w14:paraId="777BB409" w14:textId="1B9DFA0D" w:rsidR="001F3855" w:rsidRPr="00F633F3" w:rsidRDefault="004C146F" w:rsidP="00E80C6F">
            <w:pPr>
              <w:pStyle w:val="DANavybullet"/>
              <w:rPr>
                <w:noProof/>
              </w:rPr>
            </w:pPr>
            <w:r>
              <w:rPr>
                <w:noProof/>
              </w:rPr>
              <w:t>c</w:t>
            </w:r>
            <w:r w:rsidR="001F3855" w:rsidRPr="00F633F3">
              <w:rPr>
                <w:noProof/>
              </w:rPr>
              <w:t>onstruct</w:t>
            </w:r>
            <w:r>
              <w:rPr>
                <w:noProof/>
              </w:rPr>
              <w:t>ing</w:t>
            </w:r>
            <w:r w:rsidR="001F3855" w:rsidRPr="00F633F3">
              <w:rPr>
                <w:noProof/>
              </w:rPr>
              <w:t xml:space="preserve"> artefacts which allow learners to experiment through study</w:t>
            </w:r>
          </w:p>
          <w:p w14:paraId="6C607D29" w14:textId="541F6C20" w:rsidR="00073C10" w:rsidRPr="004C146F" w:rsidRDefault="004C146F" w:rsidP="00E80C6F">
            <w:pPr>
              <w:pStyle w:val="DANavybullet"/>
              <w:rPr>
                <w:noProof/>
              </w:rPr>
            </w:pPr>
            <w:r>
              <w:rPr>
                <w:noProof/>
              </w:rPr>
              <w:t>f</w:t>
            </w:r>
            <w:r w:rsidR="001F3855" w:rsidRPr="00F633F3">
              <w:rPr>
                <w:noProof/>
              </w:rPr>
              <w:t>oster</w:t>
            </w:r>
            <w:r>
              <w:rPr>
                <w:noProof/>
              </w:rPr>
              <w:t>ing</w:t>
            </w:r>
            <w:r w:rsidR="001F3855" w:rsidRPr="00F633F3">
              <w:rPr>
                <w:noProof/>
              </w:rPr>
              <w:t xml:space="preserve"> peer collaboration through joint tasks</w:t>
            </w:r>
            <w:r>
              <w:rPr>
                <w:noProof/>
              </w:rPr>
              <w:t>.</w:t>
            </w:r>
          </w:p>
        </w:tc>
      </w:tr>
    </w:tbl>
    <w:p w14:paraId="6AE3917E" w14:textId="261CCBCF" w:rsidR="00073C10" w:rsidRDefault="00073C10" w:rsidP="00E80C6F">
      <w:pPr>
        <w:spacing w:after="120"/>
        <w:jc w:val="both"/>
        <w:rPr>
          <w:rFonts w:ascii="Arial" w:hAnsi="Arial" w:cs="Arial"/>
          <w:noProof/>
        </w:rPr>
      </w:pPr>
    </w:p>
    <w:tbl>
      <w:tblPr>
        <w:tblStyle w:val="TableGrid"/>
        <w:tblW w:w="9747" w:type="dxa"/>
        <w:tblInd w:w="-113" w:type="dxa"/>
        <w:tblLook w:val="04A0" w:firstRow="1" w:lastRow="0" w:firstColumn="1" w:lastColumn="0" w:noHBand="0" w:noVBand="1"/>
      </w:tblPr>
      <w:tblGrid>
        <w:gridCol w:w="9747"/>
      </w:tblGrid>
      <w:tr w:rsidR="004C146F" w14:paraId="0A490413" w14:textId="77777777" w:rsidTr="00862A18">
        <w:tc>
          <w:tcPr>
            <w:tcW w:w="9747" w:type="dxa"/>
          </w:tcPr>
          <w:p w14:paraId="5DC68228" w14:textId="3535D525" w:rsidR="004C146F" w:rsidRPr="004C146F" w:rsidRDefault="004C146F" w:rsidP="00E80C6F">
            <w:pPr>
              <w:pStyle w:val="Referencelink"/>
              <w:jc w:val="both"/>
              <w:rPr>
                <w:noProof/>
              </w:rPr>
            </w:pPr>
            <w:r>
              <w:rPr>
                <w:noProof/>
              </w:rPr>
              <w:t xml:space="preserve">Case study: Building </w:t>
            </w:r>
            <w:r w:rsidR="00045652">
              <w:rPr>
                <w:noProof/>
              </w:rPr>
              <w:t>tutors’ trust</w:t>
            </w:r>
          </w:p>
          <w:p w14:paraId="49959384" w14:textId="798C5B56" w:rsidR="004C146F" w:rsidRDefault="004C146F" w:rsidP="00E80C6F">
            <w:pPr>
              <w:spacing w:after="120"/>
              <w:jc w:val="both"/>
              <w:rPr>
                <w:rFonts w:ascii="Arial" w:hAnsi="Arial" w:cs="Arial"/>
                <w:noProof/>
              </w:rPr>
            </w:pPr>
            <w:r w:rsidRPr="0038303B">
              <w:rPr>
                <w:rStyle w:val="ReferencelinkChar"/>
              </w:rPr>
              <w:t>Bromley Adult Education College</w:t>
            </w:r>
            <w:r w:rsidRPr="00101073">
              <w:rPr>
                <w:rFonts w:ascii="Arial" w:hAnsi="Arial" w:cs="Arial"/>
                <w:noProof/>
              </w:rPr>
              <w:t xml:space="preserve"> invited tutors to put their names forward for online learning walks. This approach builds on trust. Additionally, it strengthens tutors’ confidence to put themselves forward for sharing best practice.</w:t>
            </w:r>
          </w:p>
        </w:tc>
      </w:tr>
    </w:tbl>
    <w:p w14:paraId="748F45B3" w14:textId="1CD5EC0A" w:rsidR="00101073" w:rsidRPr="004C146F" w:rsidRDefault="00101073" w:rsidP="00E80C6F">
      <w:pPr>
        <w:spacing w:after="120"/>
        <w:jc w:val="both"/>
        <w:rPr>
          <w:rFonts w:ascii="Arial" w:hAnsi="Arial" w:cs="Arial"/>
          <w:noProof/>
        </w:rPr>
      </w:pPr>
    </w:p>
    <w:tbl>
      <w:tblPr>
        <w:tblStyle w:val="TableGrid"/>
        <w:tblW w:w="9606" w:type="dxa"/>
        <w:tblInd w:w="-113" w:type="dxa"/>
        <w:tblLook w:val="04A0" w:firstRow="1" w:lastRow="0" w:firstColumn="1" w:lastColumn="0" w:noHBand="0" w:noVBand="1"/>
      </w:tblPr>
      <w:tblGrid>
        <w:gridCol w:w="9606"/>
      </w:tblGrid>
      <w:tr w:rsidR="009807C9" w14:paraId="6BA8CB42" w14:textId="77777777" w:rsidTr="00862A18">
        <w:tc>
          <w:tcPr>
            <w:tcW w:w="9606" w:type="dxa"/>
          </w:tcPr>
          <w:p w14:paraId="53CD1F66" w14:textId="66FF6334" w:rsidR="00153040" w:rsidRDefault="00153040" w:rsidP="00E80C6F">
            <w:pPr>
              <w:pStyle w:val="Referencelink"/>
              <w:jc w:val="both"/>
            </w:pPr>
            <w:r w:rsidRPr="00061CA3">
              <w:t>Case study:</w:t>
            </w:r>
            <w:r>
              <w:t xml:space="preserve"> </w:t>
            </w:r>
            <w:r w:rsidRPr="00915C27">
              <w:t xml:space="preserve">Quality </w:t>
            </w:r>
            <w:r>
              <w:t>A</w:t>
            </w:r>
            <w:r w:rsidRPr="00915C27">
              <w:t>ssuring Teaching &amp; Learning online</w:t>
            </w:r>
            <w:r w:rsidR="00284F0D">
              <w:t xml:space="preserve">: </w:t>
            </w:r>
            <w:r w:rsidRPr="00915C27">
              <w:t>Why it is important to monitor and follow up attendance</w:t>
            </w:r>
          </w:p>
          <w:p w14:paraId="7F3A7D58" w14:textId="42E54DD7" w:rsidR="00153040" w:rsidRDefault="00316CC0" w:rsidP="00E80C6F">
            <w:pPr>
              <w:spacing w:after="120"/>
              <w:jc w:val="both"/>
              <w:rPr>
                <w:rFonts w:ascii="Arial" w:hAnsi="Arial" w:cs="Arial"/>
              </w:rPr>
            </w:pPr>
            <w:r>
              <w:rPr>
                <w:rFonts w:ascii="Arial" w:hAnsi="Arial" w:cs="Arial"/>
              </w:rPr>
              <w:t>At</w:t>
            </w:r>
            <w:r w:rsidRPr="00B879E0">
              <w:rPr>
                <w:rFonts w:ascii="Arial" w:hAnsi="Arial" w:cs="Arial"/>
              </w:rPr>
              <w:t xml:space="preserve"> </w:t>
            </w:r>
            <w:r w:rsidRPr="0038303B">
              <w:rPr>
                <w:rStyle w:val="ReferencelinkChar"/>
              </w:rPr>
              <w:t>Barnsley ASCL</w:t>
            </w:r>
            <w:r>
              <w:rPr>
                <w:rFonts w:ascii="Arial" w:hAnsi="Arial" w:cs="Arial"/>
              </w:rPr>
              <w:t>,</w:t>
            </w:r>
            <w:r w:rsidRPr="00B879E0">
              <w:rPr>
                <w:rFonts w:ascii="Arial" w:hAnsi="Arial" w:cs="Arial"/>
              </w:rPr>
              <w:t xml:space="preserve"> </w:t>
            </w:r>
            <w:r>
              <w:rPr>
                <w:rFonts w:ascii="Arial" w:hAnsi="Arial" w:cs="Arial"/>
              </w:rPr>
              <w:t>w</w:t>
            </w:r>
            <w:r w:rsidR="00153040">
              <w:rPr>
                <w:rFonts w:ascii="Arial" w:hAnsi="Arial" w:cs="Arial"/>
              </w:rPr>
              <w:t xml:space="preserve">hen we moved our </w:t>
            </w:r>
            <w:r w:rsidR="00153040" w:rsidRPr="00B879E0">
              <w:rPr>
                <w:rFonts w:ascii="Arial" w:hAnsi="Arial" w:cs="Arial"/>
              </w:rPr>
              <w:t>provision online</w:t>
            </w:r>
            <w:r w:rsidR="00153040">
              <w:rPr>
                <w:rFonts w:ascii="Arial" w:hAnsi="Arial" w:cs="Arial"/>
              </w:rPr>
              <w:t xml:space="preserve"> </w:t>
            </w:r>
            <w:r w:rsidR="00153040" w:rsidRPr="00B879E0">
              <w:rPr>
                <w:rFonts w:ascii="Arial" w:hAnsi="Arial" w:cs="Arial"/>
              </w:rPr>
              <w:t>in response to Covid</w:t>
            </w:r>
            <w:r w:rsidR="00DC3D80">
              <w:rPr>
                <w:rFonts w:ascii="Arial" w:hAnsi="Arial" w:cs="Arial"/>
              </w:rPr>
              <w:t>-19</w:t>
            </w:r>
            <w:r w:rsidR="00153040">
              <w:rPr>
                <w:rFonts w:ascii="Arial" w:hAnsi="Arial" w:cs="Arial"/>
              </w:rPr>
              <w:t xml:space="preserve">, </w:t>
            </w:r>
            <w:r w:rsidR="00153040" w:rsidRPr="00B879E0">
              <w:rPr>
                <w:rFonts w:ascii="Arial" w:hAnsi="Arial" w:cs="Arial"/>
              </w:rPr>
              <w:t xml:space="preserve">we felt it unfair to observe classes in the early stages, </w:t>
            </w:r>
            <w:r w:rsidR="00153040">
              <w:rPr>
                <w:rFonts w:ascii="Arial" w:hAnsi="Arial" w:cs="Arial"/>
              </w:rPr>
              <w:t xml:space="preserve">but </w:t>
            </w:r>
            <w:r w:rsidR="00153040" w:rsidRPr="00B879E0">
              <w:rPr>
                <w:rFonts w:ascii="Arial" w:hAnsi="Arial" w:cs="Arial"/>
              </w:rPr>
              <w:t xml:space="preserve">quality assurance still remained an important factor for us to consider. </w:t>
            </w:r>
          </w:p>
          <w:p w14:paraId="01E78B63" w14:textId="4814D5CF" w:rsidR="00153040" w:rsidRPr="0043198F" w:rsidRDefault="00153040" w:rsidP="00E80C6F">
            <w:pPr>
              <w:spacing w:after="120"/>
              <w:jc w:val="both"/>
              <w:rPr>
                <w:rFonts w:ascii="Arial" w:hAnsi="Arial" w:cs="Arial"/>
              </w:rPr>
            </w:pPr>
            <w:r w:rsidRPr="0043198F">
              <w:rPr>
                <w:rFonts w:ascii="Arial" w:hAnsi="Arial" w:cs="Arial"/>
              </w:rPr>
              <w:t xml:space="preserve">We took the approach of monitoring attendance in sessions and where this </w:t>
            </w:r>
            <w:r w:rsidR="00DC3D80">
              <w:rPr>
                <w:rFonts w:ascii="Arial" w:hAnsi="Arial" w:cs="Arial"/>
              </w:rPr>
              <w:t xml:space="preserve">had </w:t>
            </w:r>
            <w:r w:rsidRPr="0043198F">
              <w:rPr>
                <w:rFonts w:ascii="Arial" w:hAnsi="Arial" w:cs="Arial"/>
              </w:rPr>
              <w:t xml:space="preserve">dropped, </w:t>
            </w:r>
            <w:r w:rsidR="00DC3D80">
              <w:rPr>
                <w:rFonts w:ascii="Arial" w:hAnsi="Arial" w:cs="Arial"/>
              </w:rPr>
              <w:t xml:space="preserve">we </w:t>
            </w:r>
            <w:r w:rsidRPr="0043198F">
              <w:rPr>
                <w:rFonts w:ascii="Arial" w:hAnsi="Arial" w:cs="Arial"/>
              </w:rPr>
              <w:t xml:space="preserve">investigated the reasons behind </w:t>
            </w:r>
            <w:r w:rsidR="00FB3190">
              <w:rPr>
                <w:rFonts w:ascii="Arial" w:hAnsi="Arial" w:cs="Arial"/>
              </w:rPr>
              <w:t xml:space="preserve">the </w:t>
            </w:r>
            <w:r w:rsidRPr="0043198F">
              <w:rPr>
                <w:rFonts w:ascii="Arial" w:hAnsi="Arial" w:cs="Arial"/>
              </w:rPr>
              <w:t xml:space="preserve">non-attendance to establish if this was related to the quality of provision.  </w:t>
            </w:r>
          </w:p>
          <w:p w14:paraId="2ADB1687" w14:textId="77777777" w:rsidR="00153040" w:rsidRDefault="00153040" w:rsidP="00E80C6F">
            <w:pPr>
              <w:spacing w:after="120"/>
              <w:jc w:val="both"/>
              <w:rPr>
                <w:rFonts w:ascii="Arial" w:hAnsi="Arial" w:cs="Arial"/>
              </w:rPr>
            </w:pPr>
            <w:r w:rsidRPr="0043198F">
              <w:rPr>
                <w:rFonts w:ascii="Arial" w:hAnsi="Arial" w:cs="Arial"/>
              </w:rPr>
              <w:t>We spoke in depth to some learners and found in one particular class, the learning experience was a negative one</w:t>
            </w:r>
            <w:r>
              <w:rPr>
                <w:rFonts w:ascii="Arial" w:hAnsi="Arial" w:cs="Arial"/>
              </w:rPr>
              <w:t>.</w:t>
            </w:r>
            <w:r w:rsidRPr="0043198F">
              <w:rPr>
                <w:rFonts w:ascii="Arial" w:hAnsi="Arial" w:cs="Arial"/>
              </w:rPr>
              <w:t xml:space="preserve">  </w:t>
            </w:r>
          </w:p>
          <w:p w14:paraId="31FC106A" w14:textId="3D79D493" w:rsidR="00153040" w:rsidRPr="0043198F" w:rsidRDefault="00153040" w:rsidP="00E80C6F">
            <w:pPr>
              <w:pStyle w:val="DANavybullet"/>
            </w:pPr>
            <w:r w:rsidRPr="0043198F">
              <w:t xml:space="preserve">Resources </w:t>
            </w:r>
            <w:r>
              <w:t xml:space="preserve">were </w:t>
            </w:r>
            <w:r w:rsidRPr="0043198F">
              <w:t>not open ready to share onscreen</w:t>
            </w:r>
            <w:r w:rsidR="00CB5598">
              <w:t xml:space="preserve"> and the tutor </w:t>
            </w:r>
            <w:r w:rsidRPr="0043198F">
              <w:t>then spent time trying to find activities on her PC.</w:t>
            </w:r>
          </w:p>
          <w:p w14:paraId="2E0E750C" w14:textId="77777777" w:rsidR="00153040" w:rsidRDefault="00153040" w:rsidP="00E80C6F">
            <w:pPr>
              <w:pStyle w:val="DANavybullet"/>
            </w:pPr>
            <w:r w:rsidRPr="0086033E">
              <w:t xml:space="preserve">Learners </w:t>
            </w:r>
            <w:r>
              <w:t xml:space="preserve">were </w:t>
            </w:r>
            <w:r w:rsidRPr="0086033E">
              <w:t xml:space="preserve">all speaking over each other and the tutor </w:t>
            </w:r>
            <w:r>
              <w:t xml:space="preserve">was </w:t>
            </w:r>
            <w:r w:rsidRPr="0086033E">
              <w:t xml:space="preserve">not using the function she had available to mute learners.  </w:t>
            </w:r>
          </w:p>
          <w:p w14:paraId="7BAD0C39" w14:textId="3A3126B4" w:rsidR="00153040" w:rsidRPr="0086033E" w:rsidRDefault="00153040" w:rsidP="00E80C6F">
            <w:pPr>
              <w:pStyle w:val="DANavybullet"/>
            </w:pPr>
            <w:r w:rsidRPr="0086033E">
              <w:t xml:space="preserve">Children </w:t>
            </w:r>
            <w:r w:rsidR="00CB5598">
              <w:t xml:space="preserve">were </w:t>
            </w:r>
            <w:r w:rsidRPr="0086033E">
              <w:t xml:space="preserve">playing in </w:t>
            </w:r>
            <w:r w:rsidR="00487E03" w:rsidRPr="0086033E">
              <w:t>some learners</w:t>
            </w:r>
            <w:r w:rsidR="00487E03">
              <w:t>’</w:t>
            </w:r>
            <w:r w:rsidRPr="0086033E">
              <w:t xml:space="preserve"> background </w:t>
            </w:r>
            <w:r>
              <w:t xml:space="preserve">and one learner </w:t>
            </w:r>
            <w:r w:rsidRPr="0086033E">
              <w:t>who was having difficulty</w:t>
            </w:r>
            <w:r>
              <w:t xml:space="preserve"> used </w:t>
            </w:r>
            <w:r w:rsidRPr="0086033E">
              <w:t>inappropriate language</w:t>
            </w:r>
            <w:r>
              <w:t>.</w:t>
            </w:r>
          </w:p>
          <w:p w14:paraId="03B25663" w14:textId="3C5F981F" w:rsidR="009807C9" w:rsidRPr="009807C9" w:rsidRDefault="00153040" w:rsidP="00E80C6F">
            <w:pPr>
              <w:spacing w:after="120"/>
              <w:jc w:val="both"/>
              <w:rPr>
                <w:rFonts w:ascii="Arial" w:hAnsi="Arial" w:cs="Arial"/>
                <w:noProof/>
              </w:rPr>
            </w:pPr>
            <w:r>
              <w:rPr>
                <w:rFonts w:ascii="Arial" w:hAnsi="Arial" w:cs="Arial"/>
              </w:rPr>
              <w:t xml:space="preserve">We used our data </w:t>
            </w:r>
            <w:r w:rsidRPr="00B879E0">
              <w:rPr>
                <w:rFonts w:ascii="Arial" w:hAnsi="Arial" w:cs="Arial"/>
              </w:rPr>
              <w:t>on which training</w:t>
            </w:r>
            <w:r w:rsidR="005341EE">
              <w:rPr>
                <w:rFonts w:ascii="Arial" w:hAnsi="Arial" w:cs="Arial"/>
              </w:rPr>
              <w:t xml:space="preserve"> on online training</w:t>
            </w:r>
            <w:r w:rsidRPr="00B879E0">
              <w:rPr>
                <w:rFonts w:ascii="Arial" w:hAnsi="Arial" w:cs="Arial"/>
              </w:rPr>
              <w:t xml:space="preserve"> each tutor had completed and</w:t>
            </w:r>
            <w:r>
              <w:rPr>
                <w:rFonts w:ascii="Arial" w:hAnsi="Arial" w:cs="Arial"/>
              </w:rPr>
              <w:t xml:space="preserve"> </w:t>
            </w:r>
            <w:r w:rsidR="005341EE">
              <w:rPr>
                <w:rFonts w:ascii="Arial" w:hAnsi="Arial" w:cs="Arial"/>
              </w:rPr>
              <w:t xml:space="preserve">who </w:t>
            </w:r>
            <w:r>
              <w:rPr>
                <w:rFonts w:ascii="Arial" w:hAnsi="Arial" w:cs="Arial"/>
              </w:rPr>
              <w:t xml:space="preserve">had </w:t>
            </w:r>
            <w:r w:rsidRPr="00B879E0">
              <w:rPr>
                <w:rFonts w:ascii="Arial" w:hAnsi="Arial" w:cs="Arial"/>
              </w:rPr>
              <w:t xml:space="preserve">signed confirmation </w:t>
            </w:r>
            <w:r>
              <w:rPr>
                <w:rFonts w:ascii="Arial" w:hAnsi="Arial" w:cs="Arial"/>
              </w:rPr>
              <w:t>that they had</w:t>
            </w:r>
            <w:r w:rsidRPr="00B879E0">
              <w:rPr>
                <w:rFonts w:ascii="Arial" w:hAnsi="Arial" w:cs="Arial"/>
              </w:rPr>
              <w:t xml:space="preserve"> read the WebEx tutorial to quickly establish</w:t>
            </w:r>
            <w:r w:rsidR="00985E79">
              <w:rPr>
                <w:rFonts w:ascii="Arial" w:hAnsi="Arial" w:cs="Arial"/>
              </w:rPr>
              <w:t xml:space="preserve"> </w:t>
            </w:r>
            <w:r w:rsidR="00985E79" w:rsidRPr="00985E79">
              <w:rPr>
                <w:rFonts w:ascii="Arial" w:hAnsi="Arial" w:cs="Arial"/>
              </w:rPr>
              <w:t xml:space="preserve">that this particular tutor had not completed </w:t>
            </w:r>
            <w:r w:rsidR="005341EE">
              <w:rPr>
                <w:rFonts w:ascii="Arial" w:hAnsi="Arial" w:cs="Arial"/>
              </w:rPr>
              <w:t xml:space="preserve">either of </w:t>
            </w:r>
            <w:r w:rsidR="00985E79" w:rsidRPr="00985E79">
              <w:rPr>
                <w:rFonts w:ascii="Arial" w:hAnsi="Arial" w:cs="Arial"/>
              </w:rPr>
              <w:t xml:space="preserve">the above. This tutor therefore did not </w:t>
            </w:r>
            <w:r w:rsidR="00985E79" w:rsidRPr="00985E79">
              <w:rPr>
                <w:rFonts w:ascii="Arial" w:hAnsi="Arial" w:cs="Arial"/>
              </w:rPr>
              <w:lastRenderedPageBreak/>
              <w:t xml:space="preserve">have the information and skills to meet our standards for online learning. </w:t>
            </w:r>
            <w:r w:rsidR="00D91602">
              <w:rPr>
                <w:rFonts w:ascii="Arial" w:hAnsi="Arial" w:cs="Arial"/>
              </w:rPr>
              <w:t>This was easily rectified through further training and support.</w:t>
            </w:r>
          </w:p>
        </w:tc>
      </w:tr>
    </w:tbl>
    <w:p w14:paraId="40659D01" w14:textId="72E21B8B" w:rsidR="009807C9" w:rsidRDefault="009807C9" w:rsidP="00E80C6F">
      <w:pPr>
        <w:spacing w:after="120"/>
        <w:jc w:val="both"/>
        <w:rPr>
          <w:rFonts w:ascii="Arial" w:hAnsi="Arial" w:cs="Arial"/>
          <w:b/>
          <w:bCs/>
          <w:noProof/>
        </w:rPr>
      </w:pPr>
    </w:p>
    <w:tbl>
      <w:tblPr>
        <w:tblStyle w:val="TableGrid"/>
        <w:tblW w:w="9606" w:type="dxa"/>
        <w:tblInd w:w="-113" w:type="dxa"/>
        <w:tblLook w:val="04A0" w:firstRow="1" w:lastRow="0" w:firstColumn="1" w:lastColumn="0" w:noHBand="0" w:noVBand="1"/>
      </w:tblPr>
      <w:tblGrid>
        <w:gridCol w:w="9606"/>
      </w:tblGrid>
      <w:tr w:rsidR="0004710C" w14:paraId="6FA8BAFB" w14:textId="77777777" w:rsidTr="00D4749F">
        <w:tc>
          <w:tcPr>
            <w:tcW w:w="9606" w:type="dxa"/>
          </w:tcPr>
          <w:p w14:paraId="7A1F74AD" w14:textId="5261ADF9" w:rsidR="00684E53" w:rsidRDefault="0004710C" w:rsidP="00E80C6F">
            <w:pPr>
              <w:pStyle w:val="Referencelink"/>
              <w:jc w:val="both"/>
              <w:rPr>
                <w:rFonts w:ascii="Arial" w:hAnsi="Arial" w:cs="Arial"/>
                <w:noProof/>
              </w:rPr>
            </w:pPr>
            <w:r w:rsidRPr="00061CA3">
              <w:rPr>
                <w:rFonts w:ascii="Arial" w:hAnsi="Arial" w:cs="Arial"/>
                <w:noProof/>
              </w:rPr>
              <w:t>Case st</w:t>
            </w:r>
            <w:r w:rsidR="006B19BF" w:rsidRPr="00061CA3">
              <w:rPr>
                <w:rFonts w:ascii="Arial" w:hAnsi="Arial" w:cs="Arial"/>
                <w:noProof/>
              </w:rPr>
              <w:t>udy:</w:t>
            </w:r>
            <w:r w:rsidR="006B19BF" w:rsidRPr="00052271">
              <w:rPr>
                <w:rFonts w:ascii="Arial" w:hAnsi="Arial" w:cs="Arial"/>
                <w:noProof/>
              </w:rPr>
              <w:t xml:space="preserve"> </w:t>
            </w:r>
            <w:r w:rsidR="00052271" w:rsidRPr="00052271">
              <w:rPr>
                <w:rFonts w:ascii="Arial" w:hAnsi="Arial" w:cs="Arial"/>
                <w:noProof/>
              </w:rPr>
              <w:t>Tackling</w:t>
            </w:r>
            <w:r w:rsidR="00052271">
              <w:t xml:space="preserve"> unconscious bias online</w:t>
            </w:r>
          </w:p>
          <w:p w14:paraId="74DDF015" w14:textId="6BB0A2A4" w:rsidR="006B19BF" w:rsidRPr="006B19BF" w:rsidRDefault="00052271" w:rsidP="00E80C6F">
            <w:pPr>
              <w:spacing w:after="120"/>
              <w:jc w:val="both"/>
              <w:rPr>
                <w:bCs/>
              </w:rPr>
            </w:pPr>
            <w:r w:rsidRPr="00052271">
              <w:rPr>
                <w:rFonts w:ascii="Arial" w:hAnsi="Arial" w:cs="Arial"/>
                <w:noProof/>
              </w:rPr>
              <w:t>At</w:t>
            </w:r>
            <w:r>
              <w:rPr>
                <w:rFonts w:ascii="Arial" w:hAnsi="Arial" w:cs="Arial"/>
                <w:b/>
                <w:bCs/>
                <w:noProof/>
              </w:rPr>
              <w:t xml:space="preserve"> </w:t>
            </w:r>
            <w:r w:rsidR="006B19BF" w:rsidRPr="0038303B">
              <w:rPr>
                <w:rStyle w:val="ReferencelinkChar"/>
              </w:rPr>
              <w:t>Learn Harrow</w:t>
            </w:r>
            <w:r>
              <w:rPr>
                <w:rFonts w:ascii="Arial" w:hAnsi="Arial" w:cs="Arial"/>
                <w:b/>
                <w:bCs/>
                <w:noProof/>
              </w:rPr>
              <w:t xml:space="preserve">, </w:t>
            </w:r>
            <w:r w:rsidRPr="00052271">
              <w:rPr>
                <w:rFonts w:ascii="Arial" w:hAnsi="Arial" w:cs="Arial"/>
                <w:noProof/>
              </w:rPr>
              <w:t xml:space="preserve">duirng </w:t>
            </w:r>
            <w:r>
              <w:rPr>
                <w:rFonts w:ascii="Arial" w:hAnsi="Arial" w:cs="Arial"/>
                <w:noProof/>
              </w:rPr>
              <w:t xml:space="preserve">an observation of a </w:t>
            </w:r>
            <w:r w:rsidR="006B19BF" w:rsidRPr="006B19BF">
              <w:rPr>
                <w:bCs/>
              </w:rPr>
              <w:t>Freedom Programme class on Zoom</w:t>
            </w:r>
            <w:r>
              <w:rPr>
                <w:bCs/>
              </w:rPr>
              <w:t xml:space="preserve"> on d</w:t>
            </w:r>
            <w:r w:rsidR="006B19BF" w:rsidRPr="006B19BF">
              <w:rPr>
                <w:bCs/>
              </w:rPr>
              <w:t xml:space="preserve">omestic </w:t>
            </w:r>
            <w:r>
              <w:rPr>
                <w:bCs/>
              </w:rPr>
              <w:t>v</w:t>
            </w:r>
            <w:r w:rsidR="006B19BF" w:rsidRPr="006B19BF">
              <w:rPr>
                <w:bCs/>
              </w:rPr>
              <w:t>iolence: living with the dominator</w:t>
            </w:r>
            <w:r w:rsidR="00DA0C1E">
              <w:rPr>
                <w:bCs/>
              </w:rPr>
              <w:t>.</w:t>
            </w:r>
          </w:p>
          <w:p w14:paraId="01F3DE63" w14:textId="585AD361" w:rsidR="006B19BF" w:rsidRPr="008668FD" w:rsidRDefault="006B19BF" w:rsidP="00E80C6F">
            <w:pPr>
              <w:spacing w:after="120"/>
              <w:jc w:val="both"/>
            </w:pPr>
            <w:r>
              <w:t>In class a</w:t>
            </w:r>
            <w:r w:rsidRPr="008668FD">
              <w:t xml:space="preserve"> learner shared personal experiences and referenced </w:t>
            </w:r>
            <w:r>
              <w:t>her</w:t>
            </w:r>
            <w:r w:rsidRPr="008668FD">
              <w:t xml:space="preserve"> husband of mixed Middle Eastern heritage who treated her and all females like servants. The tutor </w:t>
            </w:r>
            <w:r>
              <w:t xml:space="preserve">thanked the learner for sharing but </w:t>
            </w:r>
            <w:r w:rsidRPr="008668FD">
              <w:t>adroitly reminded learners of the dangers of pre-judging or judging on gender, race or ethnicity.</w:t>
            </w:r>
          </w:p>
          <w:p w14:paraId="7ACB9890" w14:textId="50D6AB4E" w:rsidR="006B19BF" w:rsidRPr="000F5B11" w:rsidRDefault="006B19BF" w:rsidP="00E80C6F">
            <w:pPr>
              <w:spacing w:after="120"/>
              <w:jc w:val="both"/>
            </w:pPr>
            <w:r>
              <w:t xml:space="preserve">Feedback by the </w:t>
            </w:r>
            <w:r w:rsidR="009C59A0">
              <w:t>quality assurance</w:t>
            </w:r>
            <w:r>
              <w:t xml:space="preserve"> officer to the tutor praised the intervention and suggested introducing class material on unconscious bias.</w:t>
            </w:r>
            <w:r w:rsidR="000F5B11">
              <w:t xml:space="preserve"> </w:t>
            </w:r>
            <w:r>
              <w:t>The tutor</w:t>
            </w:r>
            <w:r w:rsidR="00CB5598">
              <w:t>’s</w:t>
            </w:r>
            <w:r>
              <w:t xml:space="preserve"> feedback confirmed </w:t>
            </w:r>
            <w:r w:rsidR="00CB5598">
              <w:t xml:space="preserve">that </w:t>
            </w:r>
            <w:r>
              <w:t>she will research the topic and introduce new unconscious bias material to add greater depth of learning and understanding.</w:t>
            </w:r>
          </w:p>
        </w:tc>
      </w:tr>
    </w:tbl>
    <w:p w14:paraId="3062B3E3" w14:textId="19B572FC" w:rsidR="00C95845" w:rsidRDefault="00C95845" w:rsidP="00C95845">
      <w:pPr>
        <w:rPr>
          <w:noProof/>
        </w:rPr>
      </w:pP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38"/>
      </w:tblGrid>
      <w:tr w:rsidR="00C95845" w:rsidRPr="00822BFB" w14:paraId="53ABADF8" w14:textId="77777777" w:rsidTr="00C95845">
        <w:trPr>
          <w:trHeight w:val="87"/>
        </w:trPr>
        <w:tc>
          <w:tcPr>
            <w:tcW w:w="1418" w:type="dxa"/>
          </w:tcPr>
          <w:p w14:paraId="30F4A394" w14:textId="05DCEADD" w:rsidR="00C95845" w:rsidRPr="00822BFB" w:rsidRDefault="00C95845" w:rsidP="00C95845">
            <w:pPr>
              <w:pStyle w:val="Referencelink"/>
              <w:ind w:hanging="110"/>
              <w:jc w:val="both"/>
              <w:rPr>
                <w:u w:val="single"/>
              </w:rPr>
            </w:pPr>
            <w:bookmarkStart w:id="11" w:name="_Hlk53762511"/>
            <w:r w:rsidRPr="00822BFB">
              <w:rPr>
                <w:noProof/>
              </w:rPr>
              <w:t>Annex 5:</w:t>
            </w:r>
          </w:p>
        </w:tc>
        <w:tc>
          <w:tcPr>
            <w:tcW w:w="7938" w:type="dxa"/>
          </w:tcPr>
          <w:p w14:paraId="343440EE" w14:textId="4CA23FF3" w:rsidR="00C95845" w:rsidRPr="00822BFB" w:rsidRDefault="00E51FCA" w:rsidP="002E047E">
            <w:pPr>
              <w:ind w:left="-108"/>
              <w:rPr>
                <w:rFonts w:eastAsia="Times New Roman"/>
              </w:rPr>
            </w:pPr>
            <w:hyperlink r:id="rId27" w:history="1">
              <w:r w:rsidR="002E047E" w:rsidRPr="00822BFB">
                <w:rPr>
                  <w:rStyle w:val="Hyperlink"/>
                  <w:lang w:val="en-US"/>
                </w:rPr>
                <w:t>ACL Essex survey to learners</w:t>
              </w:r>
            </w:hyperlink>
            <w:r w:rsidR="002E047E" w:rsidRPr="00822BFB">
              <w:rPr>
                <w:lang w:val="en-US"/>
              </w:rPr>
              <w:t xml:space="preserve"> – considering learners’ online </w:t>
            </w:r>
            <w:r w:rsidR="00C95845" w:rsidRPr="00822BFB">
              <w:rPr>
                <w:rFonts w:eastAsia="Times New Roman"/>
              </w:rPr>
              <w:t>learning experience</w:t>
            </w:r>
            <w:r w:rsidR="002E047E" w:rsidRPr="00822BFB">
              <w:rPr>
                <w:rFonts w:eastAsia="Times New Roman"/>
              </w:rPr>
              <w:t>.</w:t>
            </w:r>
          </w:p>
        </w:tc>
      </w:tr>
      <w:tr w:rsidR="00C95845" w:rsidRPr="00D4749F" w14:paraId="3A85DCC1" w14:textId="77777777" w:rsidTr="00C95845">
        <w:tc>
          <w:tcPr>
            <w:tcW w:w="1418" w:type="dxa"/>
          </w:tcPr>
          <w:p w14:paraId="7C3DF62E" w14:textId="072AE380" w:rsidR="00C95845" w:rsidRPr="00822BFB" w:rsidRDefault="00C95845" w:rsidP="00C95845">
            <w:pPr>
              <w:pStyle w:val="Referencelink"/>
              <w:ind w:hanging="110"/>
              <w:jc w:val="both"/>
              <w:rPr>
                <w:u w:val="single"/>
              </w:rPr>
            </w:pPr>
            <w:r w:rsidRPr="00822BFB">
              <w:t>Annex 6</w:t>
            </w:r>
            <w:r w:rsidRPr="00822BFB">
              <w:rPr>
                <w:noProof/>
              </w:rPr>
              <w:t>:</w:t>
            </w:r>
          </w:p>
        </w:tc>
        <w:tc>
          <w:tcPr>
            <w:tcW w:w="7938" w:type="dxa"/>
          </w:tcPr>
          <w:p w14:paraId="701A42E9" w14:textId="304A1E88" w:rsidR="00C95845" w:rsidRPr="00822BFB" w:rsidRDefault="00E51FCA" w:rsidP="002E047E">
            <w:pPr>
              <w:ind w:left="-108"/>
              <w:jc w:val="both"/>
              <w:rPr>
                <w:noProof/>
              </w:rPr>
            </w:pPr>
            <w:hyperlink r:id="rId28" w:history="1">
              <w:r w:rsidR="002E047E" w:rsidRPr="00822BFB">
                <w:rPr>
                  <w:rStyle w:val="Hyperlink"/>
                  <w:lang w:val="en-US"/>
                </w:rPr>
                <w:t>Northern College guidance for tutors OTL for online learning</w:t>
              </w:r>
            </w:hyperlink>
            <w:r w:rsidR="002E047E" w:rsidRPr="00822BFB">
              <w:rPr>
                <w:lang w:val="en-US"/>
              </w:rPr>
              <w:t xml:space="preserve"> – considering amendments to current session observation processes.</w:t>
            </w:r>
          </w:p>
        </w:tc>
      </w:tr>
    </w:tbl>
    <w:bookmarkEnd w:id="11"/>
    <w:p w14:paraId="454DCEFC" w14:textId="1109648A" w:rsidR="003509B8" w:rsidRPr="00C87A43" w:rsidRDefault="00C87A43" w:rsidP="00E80C6F">
      <w:pPr>
        <w:pStyle w:val="DigitalACEsub"/>
        <w:jc w:val="both"/>
        <w:rPr>
          <w:noProof/>
        </w:rPr>
      </w:pPr>
      <w:r>
        <w:rPr>
          <w:noProof/>
        </w:rPr>
        <w:t>Further examples</w:t>
      </w:r>
    </w:p>
    <w:p w14:paraId="3A95302C" w14:textId="5CB23EBA" w:rsidR="00237696" w:rsidRDefault="00237696" w:rsidP="00E80C6F">
      <w:pPr>
        <w:jc w:val="both"/>
      </w:pPr>
      <w:r w:rsidRPr="00237696">
        <w:t xml:space="preserve">The DfE has developed a </w:t>
      </w:r>
      <w:r w:rsidRPr="0038303B">
        <w:rPr>
          <w:rStyle w:val="ReferencelinkChar"/>
        </w:rPr>
        <w:t>Skills Toolkit</w:t>
      </w:r>
      <w:r w:rsidRPr="00237696">
        <w:t xml:space="preserve"> (See </w:t>
      </w:r>
      <w:r w:rsidR="00CB5598" w:rsidRPr="00C26E38">
        <w:rPr>
          <w:rStyle w:val="ReferencelinkChar"/>
        </w:rPr>
        <w:t>Link</w:t>
      </w:r>
      <w:r w:rsidRPr="00C26E38">
        <w:rPr>
          <w:rStyle w:val="ReferencelinkChar"/>
        </w:rPr>
        <w:t xml:space="preserve"> </w:t>
      </w:r>
      <w:r w:rsidR="008F01C9" w:rsidRPr="00C26E38">
        <w:rPr>
          <w:rStyle w:val="ReferencelinkChar"/>
        </w:rPr>
        <w:t>8</w:t>
      </w:r>
      <w:r w:rsidRPr="00237696">
        <w:t xml:space="preserve">). It contains courses that cover digital, numeracy and work readiness or employability, and has a wider range of materials available to participants. When it invited applications for further courses, it included these </w:t>
      </w:r>
      <w:r w:rsidRPr="0038303B">
        <w:rPr>
          <w:rStyle w:val="ReferencelinkChar"/>
        </w:rPr>
        <w:t>evaluation criteria</w:t>
      </w:r>
      <w:r>
        <w:t xml:space="preserve"> </w:t>
      </w:r>
      <w:r w:rsidRPr="00237696">
        <w:t>(</w:t>
      </w:r>
      <w:r w:rsidRPr="00237696">
        <w:rPr>
          <w:shd w:val="clear" w:color="auto" w:fill="FFFFFF" w:themeFill="background1"/>
        </w:rPr>
        <w:t xml:space="preserve">See </w:t>
      </w:r>
      <w:r w:rsidR="00863641" w:rsidRPr="00C26E38">
        <w:rPr>
          <w:rStyle w:val="ReferencelinkChar"/>
        </w:rPr>
        <w:t>Link 9</w:t>
      </w:r>
      <w:r>
        <w:t xml:space="preserve"> and </w:t>
      </w:r>
      <w:r w:rsidRPr="00C26E38">
        <w:rPr>
          <w:rStyle w:val="ReferencelinkChar"/>
        </w:rPr>
        <w:t>Annex 7</w:t>
      </w:r>
      <w:r w:rsidRPr="00237696">
        <w:t>)</w:t>
      </w:r>
      <w:r>
        <w:t>.</w:t>
      </w:r>
    </w:p>
    <w:p w14:paraId="1E7A5FF8" w14:textId="77777777" w:rsidR="00237696" w:rsidRPr="00237696" w:rsidRDefault="00237696" w:rsidP="00E80C6F">
      <w:pPr>
        <w:jc w:val="both"/>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8"/>
      </w:tblGrid>
      <w:tr w:rsidR="00237696" w:rsidRPr="00237696" w14:paraId="0ACEA42B" w14:textId="77777777" w:rsidTr="00D4749F">
        <w:tc>
          <w:tcPr>
            <w:tcW w:w="1276" w:type="dxa"/>
          </w:tcPr>
          <w:p w14:paraId="4464D20E" w14:textId="52AA3D25" w:rsidR="00237696" w:rsidRPr="00237696" w:rsidRDefault="00237696" w:rsidP="00E80C6F">
            <w:pPr>
              <w:pStyle w:val="Referencelink"/>
              <w:jc w:val="both"/>
              <w:rPr>
                <w:b w:val="0"/>
                <w:bCs w:val="0"/>
                <w:u w:val="single"/>
              </w:rPr>
            </w:pPr>
            <w:r w:rsidRPr="00237696">
              <w:rPr>
                <w:rStyle w:val="ReferencelinkChar"/>
                <w:b/>
                <w:bCs/>
              </w:rPr>
              <w:t xml:space="preserve">Link </w:t>
            </w:r>
            <w:r w:rsidR="00D4749F">
              <w:rPr>
                <w:rStyle w:val="ReferencelinkChar"/>
                <w:b/>
                <w:bCs/>
              </w:rPr>
              <w:t>8</w:t>
            </w:r>
            <w:r w:rsidRPr="00237696">
              <w:rPr>
                <w:b w:val="0"/>
                <w:bCs w:val="0"/>
                <w:noProof/>
              </w:rPr>
              <w:t>:</w:t>
            </w:r>
          </w:p>
        </w:tc>
        <w:tc>
          <w:tcPr>
            <w:tcW w:w="7938" w:type="dxa"/>
          </w:tcPr>
          <w:p w14:paraId="74D78322" w14:textId="7969C44D" w:rsidR="00237696" w:rsidRPr="00E86697" w:rsidRDefault="00237696" w:rsidP="00E80C6F">
            <w:pPr>
              <w:spacing w:after="120"/>
              <w:jc w:val="both"/>
              <w:rPr>
                <w:rFonts w:ascii="Arial" w:eastAsia="Times New Roman" w:hAnsi="Arial" w:cs="Arial"/>
              </w:rPr>
            </w:pPr>
            <w:r w:rsidRPr="00237696">
              <w:rPr>
                <w:rFonts w:ascii="Arial" w:eastAsia="Times New Roman" w:hAnsi="Arial" w:cs="Arial"/>
              </w:rPr>
              <w:t xml:space="preserve">The DfE’s Skills Toolkit. </w:t>
            </w:r>
            <w:hyperlink r:id="rId29" w:history="1">
              <w:r w:rsidRPr="00237696">
                <w:rPr>
                  <w:rStyle w:val="Hyperlink"/>
                </w:rPr>
                <w:t>https://theskillstoolkit.campaign.gov.uk/</w:t>
              </w:r>
            </w:hyperlink>
          </w:p>
        </w:tc>
      </w:tr>
      <w:tr w:rsidR="00237696" w:rsidRPr="00237696" w14:paraId="384033BE" w14:textId="77777777" w:rsidTr="00D4749F">
        <w:trPr>
          <w:trHeight w:val="87"/>
        </w:trPr>
        <w:tc>
          <w:tcPr>
            <w:tcW w:w="1276" w:type="dxa"/>
          </w:tcPr>
          <w:p w14:paraId="30DE39DB" w14:textId="2233AEE1" w:rsidR="00237696" w:rsidRPr="00EB2FAB" w:rsidRDefault="00237696" w:rsidP="00E80C6F">
            <w:pPr>
              <w:pStyle w:val="Referencelink"/>
              <w:jc w:val="both"/>
              <w:rPr>
                <w:b w:val="0"/>
                <w:bCs w:val="0"/>
                <w:u w:val="single"/>
              </w:rPr>
            </w:pPr>
            <w:r w:rsidRPr="00EB2FAB">
              <w:rPr>
                <w:rStyle w:val="ReferencelinkChar"/>
                <w:b/>
                <w:bCs/>
              </w:rPr>
              <w:t xml:space="preserve">Link </w:t>
            </w:r>
            <w:r w:rsidR="00D4749F" w:rsidRPr="00EB2FAB">
              <w:rPr>
                <w:rStyle w:val="ReferencelinkChar"/>
                <w:b/>
                <w:bCs/>
              </w:rPr>
              <w:t>9:</w:t>
            </w:r>
          </w:p>
        </w:tc>
        <w:tc>
          <w:tcPr>
            <w:tcW w:w="7938" w:type="dxa"/>
          </w:tcPr>
          <w:p w14:paraId="585E6471" w14:textId="0A46E965" w:rsidR="00237696" w:rsidRPr="00237696" w:rsidRDefault="00237696" w:rsidP="00E80C6F">
            <w:pPr>
              <w:spacing w:after="120"/>
              <w:jc w:val="both"/>
              <w:rPr>
                <w:rFonts w:ascii="Arial" w:eastAsia="Times New Roman" w:hAnsi="Arial" w:cs="Arial"/>
                <w:b/>
                <w:bCs/>
              </w:rPr>
            </w:pPr>
            <w:r w:rsidRPr="00237696">
              <w:rPr>
                <w:rFonts w:ascii="Arial" w:eastAsia="Times New Roman" w:hAnsi="Arial" w:cs="Arial"/>
              </w:rPr>
              <w:t xml:space="preserve">The DfE’s evaluation criteria for new courses for the Skills Toolkit. </w:t>
            </w:r>
            <w:hyperlink r:id="rId30" w:history="1">
              <w:r w:rsidRPr="00237696">
                <w:rPr>
                  <w:rStyle w:val="Hyperlink"/>
                </w:rPr>
                <w:t>https://www.gov.uk/guidance/the-skills-toolkit-submit-a-new-course</w:t>
              </w:r>
            </w:hyperlink>
            <w:r w:rsidRPr="00237696">
              <w:rPr>
                <w:rStyle w:val="Hyperlink"/>
              </w:rPr>
              <w:t xml:space="preserve"> </w:t>
            </w:r>
            <w:r w:rsidRPr="00237696">
              <w:rPr>
                <w:rFonts w:ascii="Arial" w:eastAsia="Times New Roman" w:hAnsi="Arial" w:cs="Arial"/>
              </w:rPr>
              <w:t>(See Stage 2)</w:t>
            </w:r>
            <w:r w:rsidR="00822BFB">
              <w:rPr>
                <w:rFonts w:ascii="Arial" w:eastAsia="Times New Roman" w:hAnsi="Arial" w:cs="Arial"/>
              </w:rPr>
              <w:t>.</w:t>
            </w:r>
          </w:p>
        </w:tc>
      </w:tr>
      <w:tr w:rsidR="00237696" w:rsidRPr="00237696" w14:paraId="73D779E5" w14:textId="77777777" w:rsidTr="00D4749F">
        <w:trPr>
          <w:trHeight w:val="87"/>
        </w:trPr>
        <w:tc>
          <w:tcPr>
            <w:tcW w:w="1276" w:type="dxa"/>
          </w:tcPr>
          <w:p w14:paraId="120DE10F" w14:textId="3D1D421B" w:rsidR="00237696" w:rsidRPr="00822BFB" w:rsidRDefault="00237696" w:rsidP="00E80C6F">
            <w:pPr>
              <w:pStyle w:val="Referencelink"/>
              <w:jc w:val="both"/>
            </w:pPr>
            <w:bookmarkStart w:id="12" w:name="_Hlk53762598"/>
            <w:r w:rsidRPr="00822BFB">
              <w:t xml:space="preserve">Annex </w:t>
            </w:r>
            <w:r w:rsidR="00F07783" w:rsidRPr="00822BFB">
              <w:t>7</w:t>
            </w:r>
            <w:r w:rsidRPr="00822BFB">
              <w:t>:</w:t>
            </w:r>
          </w:p>
        </w:tc>
        <w:tc>
          <w:tcPr>
            <w:tcW w:w="7938" w:type="dxa"/>
          </w:tcPr>
          <w:p w14:paraId="397FB88B" w14:textId="568B4E0C" w:rsidR="00854761" w:rsidRPr="00D82BFA" w:rsidRDefault="00E51FCA" w:rsidP="00854761">
            <w:pPr>
              <w:spacing w:after="120"/>
              <w:jc w:val="both"/>
              <w:rPr>
                <w:rFonts w:eastAsia="Times New Roman"/>
              </w:rPr>
            </w:pPr>
            <w:hyperlink r:id="rId31" w:history="1">
              <w:r w:rsidR="00854761" w:rsidRPr="00822BFB">
                <w:rPr>
                  <w:rStyle w:val="Hyperlink"/>
                </w:rPr>
                <w:t>The DfE evaluation criteria for its Skills Toolkit courses</w:t>
              </w:r>
            </w:hyperlink>
          </w:p>
        </w:tc>
      </w:tr>
    </w:tbl>
    <w:bookmarkEnd w:id="12"/>
    <w:p w14:paraId="103B6F69" w14:textId="350F0DFD" w:rsidR="007640B8" w:rsidRPr="00237696" w:rsidRDefault="00AA03EE" w:rsidP="00E80C6F">
      <w:pPr>
        <w:spacing w:after="120"/>
        <w:jc w:val="both"/>
        <w:rPr>
          <w:rFonts w:ascii="Arial" w:eastAsia="Times New Roman" w:hAnsi="Arial" w:cs="Arial"/>
        </w:rPr>
      </w:pPr>
      <w:r w:rsidRPr="00237696">
        <w:rPr>
          <w:rFonts w:ascii="Arial" w:eastAsia="Times New Roman" w:hAnsi="Arial" w:cs="Arial"/>
        </w:rPr>
        <w:t xml:space="preserve">For </w:t>
      </w:r>
      <w:r w:rsidR="00D82BFA">
        <w:rPr>
          <w:rFonts w:ascii="Arial" w:eastAsia="Times New Roman" w:hAnsi="Arial" w:cs="Arial"/>
        </w:rPr>
        <w:t xml:space="preserve">additional </w:t>
      </w:r>
      <w:r w:rsidRPr="00237696">
        <w:rPr>
          <w:rFonts w:ascii="Arial" w:eastAsia="Times New Roman" w:hAnsi="Arial" w:cs="Arial"/>
        </w:rPr>
        <w:t>examples, see:</w:t>
      </w:r>
    </w:p>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8"/>
      </w:tblGrid>
      <w:tr w:rsidR="00237696" w:rsidRPr="00C9451C" w14:paraId="41AF4A7F" w14:textId="77777777" w:rsidTr="00C95845">
        <w:trPr>
          <w:trHeight w:val="87"/>
        </w:trPr>
        <w:tc>
          <w:tcPr>
            <w:tcW w:w="1276" w:type="dxa"/>
          </w:tcPr>
          <w:p w14:paraId="4B3BE3D4" w14:textId="126DF954" w:rsidR="00237696" w:rsidRPr="00237696" w:rsidRDefault="00237696" w:rsidP="00E80C6F">
            <w:pPr>
              <w:pStyle w:val="Referencelink"/>
              <w:ind w:hanging="110"/>
              <w:jc w:val="both"/>
              <w:rPr>
                <w:b w:val="0"/>
                <w:bCs w:val="0"/>
              </w:rPr>
            </w:pPr>
            <w:r w:rsidRPr="00237696">
              <w:rPr>
                <w:rStyle w:val="ReferencelinkChar"/>
                <w:b/>
                <w:bCs/>
              </w:rPr>
              <w:t xml:space="preserve">Link </w:t>
            </w:r>
            <w:r w:rsidR="00D4749F">
              <w:rPr>
                <w:rStyle w:val="ReferencelinkChar"/>
                <w:b/>
                <w:bCs/>
              </w:rPr>
              <w:t>10</w:t>
            </w:r>
            <w:r w:rsidRPr="00237696">
              <w:rPr>
                <w:rStyle w:val="ReferencelinkChar"/>
                <w:b/>
                <w:bCs/>
              </w:rPr>
              <w:t>:</w:t>
            </w:r>
          </w:p>
        </w:tc>
        <w:tc>
          <w:tcPr>
            <w:tcW w:w="7938" w:type="dxa"/>
          </w:tcPr>
          <w:p w14:paraId="53A024C4" w14:textId="77777777" w:rsidR="00237696" w:rsidRPr="00237696" w:rsidRDefault="00237696" w:rsidP="00E80C6F">
            <w:pPr>
              <w:spacing w:after="120"/>
              <w:jc w:val="both"/>
              <w:rPr>
                <w:rFonts w:ascii="Arial" w:eastAsia="Times New Roman" w:hAnsi="Arial" w:cs="Arial"/>
              </w:rPr>
            </w:pPr>
            <w:r w:rsidRPr="00237696">
              <w:rPr>
                <w:rFonts w:ascii="Arial" w:eastAsia="Times New Roman" w:hAnsi="Arial" w:cs="Arial"/>
              </w:rPr>
              <w:t xml:space="preserve">Education &amp; Training Foundation (ETF) has developed a </w:t>
            </w:r>
            <w:r w:rsidRPr="00926944">
              <w:rPr>
                <w:rStyle w:val="ReferencelinkChar"/>
              </w:rPr>
              <w:t>Digital Teaching Professional Framework</w:t>
            </w:r>
            <w:r w:rsidRPr="0038303B">
              <w:rPr>
                <w:rStyle w:val="ReferencelinkChar"/>
              </w:rPr>
              <w:t xml:space="preserve">. </w:t>
            </w:r>
            <w:r w:rsidRPr="00237696">
              <w:rPr>
                <w:rFonts w:ascii="Arial" w:eastAsia="Times New Roman" w:hAnsi="Arial" w:cs="Arial"/>
              </w:rPr>
              <w:t xml:space="preserve">This can be useful for evaluating your tutors’ digital reaching skills as well as a framework for training. </w:t>
            </w:r>
            <w:hyperlink r:id="rId32" w:history="1">
              <w:r w:rsidRPr="00237696">
                <w:rPr>
                  <w:rStyle w:val="Hyperlink"/>
                </w:rPr>
                <w:t>https://www.et-foundation.co.uk/supporting/edtech-support/digital-skills-competency-framework/</w:t>
              </w:r>
            </w:hyperlink>
          </w:p>
        </w:tc>
      </w:tr>
    </w:tbl>
    <w:p w14:paraId="02F23230" w14:textId="69FEFB46" w:rsidR="00577A8F" w:rsidRDefault="00577A8F" w:rsidP="00E80C6F">
      <w:pPr>
        <w:pStyle w:val="DigitalACEheading"/>
        <w:jc w:val="both"/>
      </w:pPr>
      <w:bookmarkStart w:id="13" w:name="_Toc53763667"/>
      <w:r>
        <w:t>Q</w:t>
      </w:r>
      <w:r w:rsidR="00902BA1">
        <w:t>uality assurance</w:t>
      </w:r>
      <w:r>
        <w:t xml:space="preserve"> of </w:t>
      </w:r>
      <w:r w:rsidR="00902BA1">
        <w:t xml:space="preserve">the </w:t>
      </w:r>
      <w:r>
        <w:t>i</w:t>
      </w:r>
      <w:r w:rsidRPr="009032F7">
        <w:t xml:space="preserve">mpact of </w:t>
      </w:r>
      <w:r w:rsidR="00234B21">
        <w:t xml:space="preserve">your </w:t>
      </w:r>
      <w:r w:rsidR="004E0C52">
        <w:t>digital</w:t>
      </w:r>
      <w:r w:rsidR="007647A6">
        <w:t xml:space="preserve"> </w:t>
      </w:r>
      <w:r w:rsidR="003C3406">
        <w:t>provision</w:t>
      </w:r>
      <w:bookmarkEnd w:id="13"/>
      <w:r w:rsidRPr="009032F7">
        <w:t xml:space="preserve"> </w:t>
      </w:r>
    </w:p>
    <w:p w14:paraId="4C0DD696" w14:textId="7EAC5B82" w:rsidR="003C3406" w:rsidRDefault="003C3406" w:rsidP="00E80C6F">
      <w:pPr>
        <w:pStyle w:val="DigitalACEsub"/>
        <w:jc w:val="both"/>
        <w:rPr>
          <w:noProof/>
        </w:rPr>
      </w:pPr>
      <w:r w:rsidRPr="003C3406">
        <w:rPr>
          <w:noProof/>
        </w:rPr>
        <w:t>What to quality assure for</w:t>
      </w:r>
      <w:r w:rsidR="00EA05B2">
        <w:rPr>
          <w:noProof/>
        </w:rPr>
        <w:t xml:space="preserve"> the</w:t>
      </w:r>
      <w:r w:rsidRPr="003C3406">
        <w:rPr>
          <w:noProof/>
        </w:rPr>
        <w:t xml:space="preserve"> </w:t>
      </w:r>
      <w:r>
        <w:rPr>
          <w:noProof/>
        </w:rPr>
        <w:t xml:space="preserve">impact of </w:t>
      </w:r>
      <w:r w:rsidR="00EF7839">
        <w:rPr>
          <w:noProof/>
        </w:rPr>
        <w:t xml:space="preserve">your </w:t>
      </w:r>
      <w:r w:rsidR="004E0C52">
        <w:rPr>
          <w:noProof/>
        </w:rPr>
        <w:t>digital</w:t>
      </w:r>
      <w:r w:rsidR="002328A7">
        <w:rPr>
          <w:noProof/>
        </w:rPr>
        <w:t xml:space="preserve"> </w:t>
      </w:r>
      <w:r>
        <w:rPr>
          <w:noProof/>
        </w:rPr>
        <w:t>provision</w:t>
      </w:r>
      <w:r w:rsidRPr="003C3406">
        <w:rPr>
          <w:noProof/>
        </w:rPr>
        <w:t xml:space="preserve"> and why</w:t>
      </w:r>
    </w:p>
    <w:p w14:paraId="3BA6BA75" w14:textId="3D4D90C1" w:rsidR="00093897" w:rsidRDefault="00093897" w:rsidP="00E80C6F">
      <w:pPr>
        <w:spacing w:after="120"/>
        <w:jc w:val="both"/>
        <w:rPr>
          <w:rFonts w:ascii="Arial" w:hAnsi="Arial" w:cs="Arial"/>
          <w:noProof/>
        </w:rPr>
      </w:pPr>
      <w:r>
        <w:rPr>
          <w:rFonts w:ascii="Arial" w:hAnsi="Arial" w:cs="Arial"/>
          <w:noProof/>
        </w:rPr>
        <w:t>The materials and suggestion</w:t>
      </w:r>
      <w:r w:rsidR="005674AA">
        <w:rPr>
          <w:rFonts w:ascii="Arial" w:hAnsi="Arial" w:cs="Arial"/>
          <w:noProof/>
        </w:rPr>
        <w:t>s</w:t>
      </w:r>
      <w:r>
        <w:rPr>
          <w:rFonts w:ascii="Arial" w:hAnsi="Arial" w:cs="Arial"/>
          <w:noProof/>
        </w:rPr>
        <w:t xml:space="preserve"> in section </w:t>
      </w:r>
      <w:r w:rsidR="00B86D29">
        <w:rPr>
          <w:rFonts w:ascii="Arial" w:hAnsi="Arial" w:cs="Arial"/>
          <w:noProof/>
        </w:rPr>
        <w:t>7</w:t>
      </w:r>
      <w:r>
        <w:rPr>
          <w:rFonts w:ascii="Arial" w:hAnsi="Arial" w:cs="Arial"/>
          <w:noProof/>
        </w:rPr>
        <w:t xml:space="preserve"> above include surveys and questions for learners</w:t>
      </w:r>
      <w:r w:rsidR="00AC44A4">
        <w:rPr>
          <w:rFonts w:ascii="Arial" w:hAnsi="Arial" w:cs="Arial"/>
          <w:noProof/>
        </w:rPr>
        <w:t xml:space="preserve">. This section focuses on </w:t>
      </w:r>
      <w:r w:rsidR="00A81EE6">
        <w:rPr>
          <w:rFonts w:ascii="Arial" w:hAnsi="Arial" w:cs="Arial"/>
          <w:noProof/>
        </w:rPr>
        <w:t xml:space="preserve">additional </w:t>
      </w:r>
      <w:r w:rsidR="00F74ED7">
        <w:rPr>
          <w:rFonts w:ascii="Arial" w:hAnsi="Arial" w:cs="Arial"/>
          <w:noProof/>
        </w:rPr>
        <w:t>quality assurance</w:t>
      </w:r>
      <w:r w:rsidR="00A81EE6">
        <w:rPr>
          <w:rFonts w:ascii="Arial" w:hAnsi="Arial" w:cs="Arial"/>
          <w:noProof/>
        </w:rPr>
        <w:t xml:space="preserve"> arrangements </w:t>
      </w:r>
      <w:r w:rsidR="00535B91">
        <w:rPr>
          <w:rFonts w:ascii="Arial" w:hAnsi="Arial" w:cs="Arial"/>
          <w:noProof/>
        </w:rPr>
        <w:t>to enable you to gai</w:t>
      </w:r>
      <w:r w:rsidR="00F63ACA">
        <w:rPr>
          <w:rFonts w:ascii="Arial" w:hAnsi="Arial" w:cs="Arial"/>
          <w:noProof/>
        </w:rPr>
        <w:t>n</w:t>
      </w:r>
      <w:r w:rsidR="00535B91">
        <w:rPr>
          <w:rFonts w:ascii="Arial" w:hAnsi="Arial" w:cs="Arial"/>
          <w:noProof/>
        </w:rPr>
        <w:t xml:space="preserve"> an</w:t>
      </w:r>
      <w:r w:rsidR="00F63ACA">
        <w:rPr>
          <w:rFonts w:ascii="Arial" w:hAnsi="Arial" w:cs="Arial"/>
          <w:noProof/>
        </w:rPr>
        <w:t xml:space="preserve"> overview</w:t>
      </w:r>
      <w:r w:rsidR="00A01D6E">
        <w:rPr>
          <w:rFonts w:ascii="Arial" w:hAnsi="Arial" w:cs="Arial"/>
          <w:noProof/>
        </w:rPr>
        <w:t xml:space="preserve"> of the overall difference your online</w:t>
      </w:r>
      <w:r w:rsidR="00535B91">
        <w:rPr>
          <w:rFonts w:ascii="Arial" w:hAnsi="Arial" w:cs="Arial"/>
          <w:noProof/>
        </w:rPr>
        <w:t>/blended learning</w:t>
      </w:r>
      <w:r w:rsidR="00A01D6E">
        <w:rPr>
          <w:rFonts w:ascii="Arial" w:hAnsi="Arial" w:cs="Arial"/>
          <w:noProof/>
        </w:rPr>
        <w:t xml:space="preserve"> courses </w:t>
      </w:r>
      <w:r w:rsidR="00535B91">
        <w:rPr>
          <w:rFonts w:ascii="Arial" w:hAnsi="Arial" w:cs="Arial"/>
          <w:noProof/>
        </w:rPr>
        <w:t xml:space="preserve">are </w:t>
      </w:r>
      <w:r w:rsidR="00535B91">
        <w:rPr>
          <w:rFonts w:ascii="Arial" w:hAnsi="Arial" w:cs="Arial"/>
          <w:noProof/>
        </w:rPr>
        <w:lastRenderedPageBreak/>
        <w:t>making for your learners and local</w:t>
      </w:r>
      <w:r w:rsidR="00566C10">
        <w:rPr>
          <w:rFonts w:ascii="Arial" w:hAnsi="Arial" w:cs="Arial"/>
          <w:noProof/>
        </w:rPr>
        <w:t xml:space="preserve"> communities. Are they achieving their intended purpose</w:t>
      </w:r>
      <w:r w:rsidR="00D91F0C">
        <w:rPr>
          <w:rFonts w:ascii="Arial" w:hAnsi="Arial" w:cs="Arial"/>
          <w:noProof/>
        </w:rPr>
        <w:t xml:space="preserve"> and outcomes?</w:t>
      </w:r>
      <w:r w:rsidR="00125E8E">
        <w:rPr>
          <w:rFonts w:ascii="Arial" w:hAnsi="Arial" w:cs="Arial"/>
          <w:noProof/>
        </w:rPr>
        <w:t xml:space="preserve"> How do you know?</w:t>
      </w:r>
    </w:p>
    <w:p w14:paraId="21918519" w14:textId="70B6DF03" w:rsidR="009E3876" w:rsidRDefault="009E3876" w:rsidP="00E80C6F">
      <w:pPr>
        <w:spacing w:after="120"/>
        <w:jc w:val="both"/>
        <w:rPr>
          <w:rFonts w:ascii="Arial" w:hAnsi="Arial" w:cs="Arial"/>
          <w:noProof/>
        </w:rPr>
      </w:pPr>
      <w:r>
        <w:rPr>
          <w:rFonts w:ascii="Arial" w:hAnsi="Arial" w:cs="Arial"/>
          <w:noProof/>
        </w:rPr>
        <w:t>While the surveys and interviews will answer the above questions to a certain</w:t>
      </w:r>
      <w:r w:rsidR="00D120BF">
        <w:rPr>
          <w:rFonts w:ascii="Arial" w:hAnsi="Arial" w:cs="Arial"/>
          <w:noProof/>
        </w:rPr>
        <w:t xml:space="preserve"> degree</w:t>
      </w:r>
      <w:r>
        <w:rPr>
          <w:rFonts w:ascii="Arial" w:hAnsi="Arial" w:cs="Arial"/>
          <w:noProof/>
        </w:rPr>
        <w:t>, you ma</w:t>
      </w:r>
      <w:r w:rsidR="00D120BF">
        <w:rPr>
          <w:rFonts w:ascii="Arial" w:hAnsi="Arial" w:cs="Arial"/>
          <w:noProof/>
        </w:rPr>
        <w:t>y</w:t>
      </w:r>
      <w:r>
        <w:rPr>
          <w:rFonts w:ascii="Arial" w:hAnsi="Arial" w:cs="Arial"/>
          <w:noProof/>
        </w:rPr>
        <w:t xml:space="preserve"> also want to consider the following:</w:t>
      </w:r>
    </w:p>
    <w:p w14:paraId="1AC20DA0" w14:textId="096C5A7B" w:rsidR="009E3876" w:rsidRDefault="00A5768E" w:rsidP="00E80C6F">
      <w:pPr>
        <w:pStyle w:val="DANavybullet"/>
        <w:rPr>
          <w:noProof/>
        </w:rPr>
      </w:pPr>
      <w:r>
        <w:rPr>
          <w:noProof/>
        </w:rPr>
        <w:t>l</w:t>
      </w:r>
      <w:r w:rsidR="00782DE6" w:rsidRPr="00CB3517">
        <w:rPr>
          <w:noProof/>
        </w:rPr>
        <w:t>e</w:t>
      </w:r>
      <w:r w:rsidR="00B974AD">
        <w:rPr>
          <w:noProof/>
        </w:rPr>
        <w:t>a</w:t>
      </w:r>
      <w:r w:rsidR="00782DE6" w:rsidRPr="00CB3517">
        <w:rPr>
          <w:noProof/>
        </w:rPr>
        <w:t xml:space="preserve">rners’ progress in overcoming </w:t>
      </w:r>
      <w:r w:rsidR="00CB3517" w:rsidRPr="00CB3517">
        <w:rPr>
          <w:noProof/>
        </w:rPr>
        <w:t>any barriers to online learning</w:t>
      </w:r>
    </w:p>
    <w:p w14:paraId="0276EF0B" w14:textId="5A7279CE" w:rsidR="00CB3517" w:rsidRDefault="00A5768E" w:rsidP="00E80C6F">
      <w:pPr>
        <w:pStyle w:val="DANavybullet"/>
        <w:rPr>
          <w:noProof/>
        </w:rPr>
      </w:pPr>
      <w:r>
        <w:rPr>
          <w:noProof/>
        </w:rPr>
        <w:t>t</w:t>
      </w:r>
      <w:r w:rsidR="00FD7350">
        <w:rPr>
          <w:noProof/>
        </w:rPr>
        <w:t>he exten</w:t>
      </w:r>
      <w:r w:rsidR="00253A22">
        <w:rPr>
          <w:noProof/>
        </w:rPr>
        <w:t>t</w:t>
      </w:r>
      <w:r w:rsidR="00FD7350">
        <w:rPr>
          <w:noProof/>
        </w:rPr>
        <w:t xml:space="preserve"> to which</w:t>
      </w:r>
      <w:r w:rsidR="00CB3517">
        <w:rPr>
          <w:noProof/>
        </w:rPr>
        <w:t xml:space="preserve"> online learning</w:t>
      </w:r>
      <w:r w:rsidR="00FD7350">
        <w:rPr>
          <w:noProof/>
        </w:rPr>
        <w:t xml:space="preserve"> has increased </w:t>
      </w:r>
      <w:r w:rsidR="006C1F95">
        <w:rPr>
          <w:noProof/>
        </w:rPr>
        <w:t xml:space="preserve">learners’ employability, health and well-being or </w:t>
      </w:r>
      <w:r w:rsidR="00091CE4">
        <w:rPr>
          <w:noProof/>
        </w:rPr>
        <w:t>involvement in their local community – over and above face-to-face learning</w:t>
      </w:r>
    </w:p>
    <w:p w14:paraId="48805531" w14:textId="103D11C5" w:rsidR="004C1A0B" w:rsidRDefault="00A5768E" w:rsidP="00E80C6F">
      <w:pPr>
        <w:pStyle w:val="DANavybullet"/>
        <w:rPr>
          <w:noProof/>
        </w:rPr>
      </w:pPr>
      <w:r>
        <w:rPr>
          <w:noProof/>
        </w:rPr>
        <w:t>t</w:t>
      </w:r>
      <w:r w:rsidR="00253A22">
        <w:rPr>
          <w:noProof/>
        </w:rPr>
        <w:t xml:space="preserve">he </w:t>
      </w:r>
      <w:r w:rsidR="00907097">
        <w:rPr>
          <w:noProof/>
        </w:rPr>
        <w:t xml:space="preserve">impact of your online learning on </w:t>
      </w:r>
      <w:r w:rsidR="004C1A0B">
        <w:rPr>
          <w:noProof/>
        </w:rPr>
        <w:t xml:space="preserve">reaching </w:t>
      </w:r>
      <w:r w:rsidR="002F034A">
        <w:rPr>
          <w:noProof/>
        </w:rPr>
        <w:t xml:space="preserve">or not reaching </w:t>
      </w:r>
      <w:r w:rsidR="004C1A0B">
        <w:rPr>
          <w:noProof/>
        </w:rPr>
        <w:t>your spe</w:t>
      </w:r>
      <w:r w:rsidR="00B974AD">
        <w:rPr>
          <w:noProof/>
        </w:rPr>
        <w:t>ci</w:t>
      </w:r>
      <w:r w:rsidR="004C1A0B">
        <w:rPr>
          <w:noProof/>
        </w:rPr>
        <w:t>fic target groups</w:t>
      </w:r>
      <w:r>
        <w:rPr>
          <w:noProof/>
        </w:rPr>
        <w:t>.</w:t>
      </w:r>
    </w:p>
    <w:p w14:paraId="1342D7B6" w14:textId="50EEB0DF" w:rsidR="00810FAA" w:rsidRDefault="00810FAA" w:rsidP="00E80C6F">
      <w:pPr>
        <w:pStyle w:val="DigitalACEsub"/>
        <w:jc w:val="both"/>
        <w:rPr>
          <w:noProof/>
        </w:rPr>
      </w:pPr>
      <w:r w:rsidRPr="00D335D6">
        <w:rPr>
          <w:noProof/>
        </w:rPr>
        <w:t xml:space="preserve">How to </w:t>
      </w:r>
      <w:r w:rsidR="009B7042">
        <w:rPr>
          <w:noProof/>
        </w:rPr>
        <w:t>quality assure the im</w:t>
      </w:r>
      <w:r>
        <w:rPr>
          <w:noProof/>
        </w:rPr>
        <w:t xml:space="preserve">pact of </w:t>
      </w:r>
      <w:r w:rsidR="00EF7839">
        <w:rPr>
          <w:noProof/>
        </w:rPr>
        <w:t xml:space="preserve">your </w:t>
      </w:r>
      <w:r w:rsidR="004E0C52">
        <w:rPr>
          <w:noProof/>
        </w:rPr>
        <w:t>digital</w:t>
      </w:r>
      <w:r w:rsidR="0075559E">
        <w:rPr>
          <w:noProof/>
        </w:rPr>
        <w:t xml:space="preserve"> </w:t>
      </w:r>
      <w:r>
        <w:rPr>
          <w:noProof/>
        </w:rPr>
        <w:t>provision</w:t>
      </w:r>
    </w:p>
    <w:p w14:paraId="2A162223" w14:textId="77777777" w:rsidR="009549BD" w:rsidRPr="007C633B" w:rsidRDefault="009549BD" w:rsidP="00E80C6F">
      <w:pPr>
        <w:pStyle w:val="Referencelink"/>
        <w:jc w:val="both"/>
        <w:rPr>
          <w:noProof/>
        </w:rPr>
      </w:pPr>
      <w:r w:rsidRPr="007C633B">
        <w:rPr>
          <w:noProof/>
        </w:rPr>
        <w:t>Consider the following:</w:t>
      </w:r>
    </w:p>
    <w:p w14:paraId="06492829" w14:textId="664747C2" w:rsidR="008C5F07" w:rsidRPr="000C59AB" w:rsidRDefault="008C5F07" w:rsidP="00E80C6F">
      <w:pPr>
        <w:pStyle w:val="DANavybullet"/>
        <w:rPr>
          <w:noProof/>
        </w:rPr>
      </w:pPr>
      <w:r w:rsidRPr="000C59AB">
        <w:rPr>
          <w:noProof/>
        </w:rPr>
        <w:t>Adapt</w:t>
      </w:r>
      <w:r w:rsidR="009549BD">
        <w:rPr>
          <w:noProof/>
        </w:rPr>
        <w:t>ing</w:t>
      </w:r>
      <w:r w:rsidRPr="000C59AB">
        <w:rPr>
          <w:noProof/>
        </w:rPr>
        <w:t xml:space="preserve"> learners’ surveys to include question</w:t>
      </w:r>
      <w:r w:rsidR="006C656D">
        <w:rPr>
          <w:noProof/>
        </w:rPr>
        <w:t>s</w:t>
      </w:r>
      <w:r w:rsidRPr="000C59AB">
        <w:rPr>
          <w:noProof/>
        </w:rPr>
        <w:t xml:space="preserve"> on how they improved digital skills to overcome online barriers</w:t>
      </w:r>
    </w:p>
    <w:p w14:paraId="3F9654E8" w14:textId="5798D5CF" w:rsidR="008C5F07" w:rsidRPr="000C59AB" w:rsidRDefault="008C5F07" w:rsidP="00E80C6F">
      <w:pPr>
        <w:pStyle w:val="DANavybullet"/>
        <w:rPr>
          <w:noProof/>
        </w:rPr>
      </w:pPr>
      <w:r w:rsidRPr="000C59AB">
        <w:rPr>
          <w:noProof/>
        </w:rPr>
        <w:t>Us</w:t>
      </w:r>
      <w:r w:rsidR="009549BD">
        <w:rPr>
          <w:noProof/>
        </w:rPr>
        <w:t>ing</w:t>
      </w:r>
      <w:r w:rsidRPr="000C59AB">
        <w:rPr>
          <w:noProof/>
        </w:rPr>
        <w:t xml:space="preserve"> feedback from tutors to ascertain whether specific target groups are still being reached</w:t>
      </w:r>
    </w:p>
    <w:p w14:paraId="33B32EAD" w14:textId="637F127F" w:rsidR="00FD7350" w:rsidRDefault="008C5F07" w:rsidP="00E80C6F">
      <w:pPr>
        <w:pStyle w:val="DANavybullet"/>
        <w:rPr>
          <w:noProof/>
        </w:rPr>
      </w:pPr>
      <w:r w:rsidRPr="00333BD2">
        <w:rPr>
          <w:noProof/>
        </w:rPr>
        <w:t>Keep</w:t>
      </w:r>
      <w:r w:rsidR="009549BD">
        <w:rPr>
          <w:noProof/>
        </w:rPr>
        <w:t>ing</w:t>
      </w:r>
      <w:r w:rsidRPr="00333BD2">
        <w:rPr>
          <w:noProof/>
        </w:rPr>
        <w:t xml:space="preserve"> the feedb</w:t>
      </w:r>
      <w:r w:rsidR="00D423FC" w:rsidRPr="00333BD2">
        <w:rPr>
          <w:noProof/>
        </w:rPr>
        <w:t>a</w:t>
      </w:r>
      <w:r w:rsidRPr="00333BD2">
        <w:rPr>
          <w:noProof/>
        </w:rPr>
        <w:t xml:space="preserve">ck from </w:t>
      </w:r>
      <w:r w:rsidRPr="00061CA3">
        <w:rPr>
          <w:noProof/>
        </w:rPr>
        <w:t>learners coming in</w:t>
      </w:r>
      <w:r w:rsidR="00623895" w:rsidRPr="00061CA3">
        <w:rPr>
          <w:noProof/>
        </w:rPr>
        <w:t xml:space="preserve"> by having an </w:t>
      </w:r>
      <w:r w:rsidRPr="00061CA3">
        <w:rPr>
          <w:noProof/>
        </w:rPr>
        <w:t xml:space="preserve">online form </w:t>
      </w:r>
      <w:r w:rsidR="00623895" w:rsidRPr="00061CA3">
        <w:rPr>
          <w:noProof/>
        </w:rPr>
        <w:t>on your</w:t>
      </w:r>
      <w:r w:rsidRPr="00061CA3">
        <w:rPr>
          <w:noProof/>
        </w:rPr>
        <w:t xml:space="preserve"> website</w:t>
      </w:r>
    </w:p>
    <w:p w14:paraId="1CF583CE" w14:textId="77777777" w:rsidR="00E73CD1" w:rsidRPr="00061CA3" w:rsidRDefault="00E73CD1" w:rsidP="00E80C6F">
      <w:pPr>
        <w:pStyle w:val="DANavybullet"/>
        <w:numPr>
          <w:ilvl w:val="0"/>
          <w:numId w:val="0"/>
        </w:numPr>
        <w:ind w:left="426"/>
        <w:rPr>
          <w:noProof/>
        </w:rPr>
      </w:pPr>
    </w:p>
    <w:tbl>
      <w:tblPr>
        <w:tblStyle w:val="TableGrid"/>
        <w:tblW w:w="9747" w:type="dxa"/>
        <w:tblInd w:w="-113" w:type="dxa"/>
        <w:tblLook w:val="04A0" w:firstRow="1" w:lastRow="0" w:firstColumn="1" w:lastColumn="0" w:noHBand="0" w:noVBand="1"/>
      </w:tblPr>
      <w:tblGrid>
        <w:gridCol w:w="9747"/>
      </w:tblGrid>
      <w:tr w:rsidR="00B43D0C" w14:paraId="3C89451C" w14:textId="77777777" w:rsidTr="00D4749F">
        <w:tc>
          <w:tcPr>
            <w:tcW w:w="9747" w:type="dxa"/>
          </w:tcPr>
          <w:p w14:paraId="324B5A5F" w14:textId="55AAE092" w:rsidR="00B43D0C" w:rsidRPr="007B22E1" w:rsidRDefault="00B43D0C" w:rsidP="00E80C6F">
            <w:pPr>
              <w:spacing w:after="120"/>
              <w:jc w:val="both"/>
              <w:rPr>
                <w:rFonts w:ascii="Arial" w:eastAsia="Times New Roman" w:hAnsi="Arial" w:cs="Arial"/>
              </w:rPr>
            </w:pPr>
            <w:r w:rsidRPr="00EC62A4">
              <w:rPr>
                <w:rStyle w:val="ReferencelinkChar"/>
              </w:rPr>
              <w:t>Quality assuring equality, diversity and inclusion for</w:t>
            </w:r>
            <w:r w:rsidRPr="007B22E1">
              <w:rPr>
                <w:rFonts w:ascii="Arial" w:eastAsia="Times New Roman" w:hAnsi="Arial" w:cs="Arial"/>
              </w:rPr>
              <w:t xml:space="preserve"> </w:t>
            </w:r>
            <w:r w:rsidR="00C33939">
              <w:rPr>
                <w:rFonts w:ascii="Arial" w:eastAsia="Times New Roman" w:hAnsi="Arial" w:cs="Arial"/>
              </w:rPr>
              <w:t>the impact of your digital provision</w:t>
            </w:r>
          </w:p>
          <w:p w14:paraId="0FD6BFD0" w14:textId="460EAEBF" w:rsidR="00B43D0C" w:rsidRPr="00BF0164" w:rsidRDefault="0075559E" w:rsidP="00E80C6F">
            <w:pPr>
              <w:pStyle w:val="DANavybullet"/>
              <w:rPr>
                <w:noProof/>
              </w:rPr>
            </w:pPr>
            <w:r w:rsidRPr="00554179">
              <w:rPr>
                <w:noProof/>
              </w:rPr>
              <w:t xml:space="preserve">Ensure that all </w:t>
            </w:r>
            <w:r w:rsidR="002B2BA5" w:rsidRPr="00554179">
              <w:rPr>
                <w:noProof/>
              </w:rPr>
              <w:t>d</w:t>
            </w:r>
            <w:r w:rsidR="002F034A" w:rsidRPr="00554179">
              <w:rPr>
                <w:noProof/>
              </w:rPr>
              <w:t>ata</w:t>
            </w:r>
            <w:r w:rsidR="002B2BA5" w:rsidRPr="00554179">
              <w:rPr>
                <w:noProof/>
              </w:rPr>
              <w:t xml:space="preserve"> analysis cons</w:t>
            </w:r>
            <w:r w:rsidR="00D622A4" w:rsidRPr="00554179">
              <w:rPr>
                <w:noProof/>
              </w:rPr>
              <w:t>id</w:t>
            </w:r>
            <w:r w:rsidR="002B2BA5" w:rsidRPr="00554179">
              <w:rPr>
                <w:noProof/>
              </w:rPr>
              <w:t>ers the</w:t>
            </w:r>
            <w:r w:rsidR="00D275EC" w:rsidRPr="00554179">
              <w:rPr>
                <w:noProof/>
              </w:rPr>
              <w:t xml:space="preserve"> impact of your </w:t>
            </w:r>
            <w:r w:rsidR="00C33939">
              <w:rPr>
                <w:noProof/>
              </w:rPr>
              <w:t>digital</w:t>
            </w:r>
            <w:r w:rsidR="002B2BA5" w:rsidRPr="00554179">
              <w:rPr>
                <w:noProof/>
              </w:rPr>
              <w:t xml:space="preserve"> provision for</w:t>
            </w:r>
            <w:r w:rsidR="00F5466C">
              <w:rPr>
                <w:noProof/>
              </w:rPr>
              <w:t xml:space="preserve"> </w:t>
            </w:r>
            <w:r w:rsidR="002F034A" w:rsidRPr="00554179">
              <w:rPr>
                <w:noProof/>
              </w:rPr>
              <w:t>different target groups</w:t>
            </w:r>
            <w:r w:rsidR="002B2BA5" w:rsidRPr="00554179">
              <w:rPr>
                <w:noProof/>
              </w:rPr>
              <w:t xml:space="preserve"> of learners, and </w:t>
            </w:r>
            <w:r w:rsidR="001F68EA" w:rsidRPr="00554179">
              <w:rPr>
                <w:noProof/>
              </w:rPr>
              <w:t>learners accor</w:t>
            </w:r>
            <w:r w:rsidR="009217B2">
              <w:rPr>
                <w:noProof/>
              </w:rPr>
              <w:t>di</w:t>
            </w:r>
            <w:r w:rsidR="001F68EA" w:rsidRPr="00554179">
              <w:rPr>
                <w:noProof/>
              </w:rPr>
              <w:t>ng to their</w:t>
            </w:r>
            <w:r w:rsidR="002F034A" w:rsidRPr="00554179">
              <w:rPr>
                <w:noProof/>
              </w:rPr>
              <w:t xml:space="preserve">: ethnicity, </w:t>
            </w:r>
            <w:r w:rsidR="001F68EA" w:rsidRPr="00554179">
              <w:rPr>
                <w:noProof/>
              </w:rPr>
              <w:t>disability</w:t>
            </w:r>
            <w:r w:rsidR="002F034A" w:rsidRPr="00554179">
              <w:rPr>
                <w:noProof/>
              </w:rPr>
              <w:t>, age</w:t>
            </w:r>
            <w:r w:rsidR="00D275EC" w:rsidRPr="00554179">
              <w:rPr>
                <w:noProof/>
              </w:rPr>
              <w:t>, gender</w:t>
            </w:r>
            <w:r w:rsidR="00D521AE">
              <w:rPr>
                <w:noProof/>
              </w:rPr>
              <w:t>, postcodes</w:t>
            </w:r>
            <w:r w:rsidR="00D275EC" w:rsidRPr="00554179">
              <w:rPr>
                <w:noProof/>
              </w:rPr>
              <w:t xml:space="preserve"> etc.</w:t>
            </w:r>
          </w:p>
        </w:tc>
      </w:tr>
    </w:tbl>
    <w:p w14:paraId="191AA71A" w14:textId="0509FD06" w:rsidR="00EF7839" w:rsidRDefault="00EF7839" w:rsidP="00E80C6F">
      <w:pPr>
        <w:pStyle w:val="DigitalACEsub"/>
        <w:jc w:val="both"/>
        <w:rPr>
          <w:noProof/>
        </w:rPr>
      </w:pPr>
      <w:r w:rsidRPr="00D335D6">
        <w:rPr>
          <w:noProof/>
        </w:rPr>
        <w:t xml:space="preserve">What difference </w:t>
      </w:r>
      <w:r w:rsidR="0075559E">
        <w:rPr>
          <w:noProof/>
        </w:rPr>
        <w:t>quali</w:t>
      </w:r>
      <w:r w:rsidR="00C47655">
        <w:rPr>
          <w:noProof/>
        </w:rPr>
        <w:t>t</w:t>
      </w:r>
      <w:r w:rsidR="0075559E">
        <w:rPr>
          <w:noProof/>
        </w:rPr>
        <w:t>y assuring</w:t>
      </w:r>
      <w:r w:rsidRPr="00D335D6">
        <w:rPr>
          <w:noProof/>
        </w:rPr>
        <w:t xml:space="preserve"> </w:t>
      </w:r>
      <w:r>
        <w:rPr>
          <w:noProof/>
        </w:rPr>
        <w:t xml:space="preserve">the impact of your </w:t>
      </w:r>
      <w:r w:rsidR="004E0C52">
        <w:rPr>
          <w:noProof/>
        </w:rPr>
        <w:t xml:space="preserve">digital </w:t>
      </w:r>
      <w:r>
        <w:rPr>
          <w:noProof/>
        </w:rPr>
        <w:t>provision shoul</w:t>
      </w:r>
      <w:r w:rsidRPr="00D335D6">
        <w:rPr>
          <w:noProof/>
        </w:rPr>
        <w:t>d make/</w:t>
      </w:r>
      <w:r w:rsidR="002F034A">
        <w:rPr>
          <w:noProof/>
        </w:rPr>
        <w:t>q</w:t>
      </w:r>
      <w:r w:rsidRPr="00D335D6">
        <w:rPr>
          <w:noProof/>
        </w:rPr>
        <w:t>uality criteria</w:t>
      </w:r>
    </w:p>
    <w:p w14:paraId="42749710" w14:textId="40F98812" w:rsidR="003F4EBC" w:rsidRDefault="000A66E6" w:rsidP="00E80C6F">
      <w:pPr>
        <w:pStyle w:val="DANavybullet"/>
        <w:rPr>
          <w:noProof/>
        </w:rPr>
      </w:pPr>
      <w:r>
        <w:rPr>
          <w:noProof/>
        </w:rPr>
        <w:t>This is a central part of you</w:t>
      </w:r>
      <w:r w:rsidR="002003F2">
        <w:rPr>
          <w:noProof/>
        </w:rPr>
        <w:t>r</w:t>
      </w:r>
      <w:r>
        <w:rPr>
          <w:noProof/>
        </w:rPr>
        <w:t xml:space="preserve"> self-assessment. It</w:t>
      </w:r>
      <w:r w:rsidR="006F7254">
        <w:rPr>
          <w:noProof/>
        </w:rPr>
        <w:t xml:space="preserve"> helps you identify where the move to online provision has been successful and where </w:t>
      </w:r>
      <w:r w:rsidR="0053660A">
        <w:rPr>
          <w:noProof/>
        </w:rPr>
        <w:t>further actions are needed.</w:t>
      </w:r>
    </w:p>
    <w:p w14:paraId="48A0F4B2" w14:textId="015BC20F" w:rsidR="007552CC" w:rsidRDefault="008410F0" w:rsidP="00E80C6F">
      <w:pPr>
        <w:pStyle w:val="DANavybullet"/>
        <w:rPr>
          <w:noProof/>
        </w:rPr>
      </w:pPr>
      <w:r>
        <w:rPr>
          <w:noProof/>
        </w:rPr>
        <w:t xml:space="preserve">You </w:t>
      </w:r>
      <w:r w:rsidR="00BA0A76">
        <w:rPr>
          <w:noProof/>
        </w:rPr>
        <w:t>should be able to p</w:t>
      </w:r>
      <w:r w:rsidR="007552CC">
        <w:rPr>
          <w:noProof/>
        </w:rPr>
        <w:t>inpoint</w:t>
      </w:r>
      <w:r w:rsidR="00BA0A76">
        <w:rPr>
          <w:noProof/>
        </w:rPr>
        <w:t xml:space="preserve"> where</w:t>
      </w:r>
      <w:r w:rsidR="007552CC">
        <w:rPr>
          <w:noProof/>
        </w:rPr>
        <w:t xml:space="preserve"> further digital support </w:t>
      </w:r>
      <w:r w:rsidR="0079016C">
        <w:rPr>
          <w:noProof/>
        </w:rPr>
        <w:t xml:space="preserve">is </w:t>
      </w:r>
      <w:r w:rsidR="007552CC">
        <w:rPr>
          <w:noProof/>
        </w:rPr>
        <w:t>needed for learners</w:t>
      </w:r>
      <w:r w:rsidR="00BA0A76">
        <w:rPr>
          <w:noProof/>
        </w:rPr>
        <w:t xml:space="preserve"> and for staff</w:t>
      </w:r>
      <w:r w:rsidR="00432FC3">
        <w:rPr>
          <w:noProof/>
        </w:rPr>
        <w:t>.</w:t>
      </w:r>
    </w:p>
    <w:p w14:paraId="7C1E7EC9" w14:textId="2B2E9324" w:rsidR="00093897" w:rsidRDefault="00432FC3" w:rsidP="00E80C6F">
      <w:pPr>
        <w:pStyle w:val="DANavybullet"/>
        <w:rPr>
          <w:noProof/>
        </w:rPr>
      </w:pPr>
      <w:r w:rsidRPr="004D1C29">
        <w:rPr>
          <w:noProof/>
        </w:rPr>
        <w:t>An analysis of your</w:t>
      </w:r>
      <w:r w:rsidR="00EB7C47" w:rsidRPr="004D1C29">
        <w:rPr>
          <w:noProof/>
        </w:rPr>
        <w:t xml:space="preserve"> learners’ achievement should enable</w:t>
      </w:r>
      <w:r w:rsidR="00CB3334">
        <w:rPr>
          <w:noProof/>
        </w:rPr>
        <w:t xml:space="preserve"> you to</w:t>
      </w:r>
      <w:r w:rsidR="00EB7C47" w:rsidRPr="004D1C29">
        <w:rPr>
          <w:noProof/>
        </w:rPr>
        <w:t xml:space="preserve"> i</w:t>
      </w:r>
      <w:r w:rsidR="007552CC" w:rsidRPr="004D1C29">
        <w:rPr>
          <w:noProof/>
        </w:rPr>
        <w:t>nform future planning and delivery</w:t>
      </w:r>
      <w:r w:rsidR="00EB7C47" w:rsidRPr="004D1C29">
        <w:rPr>
          <w:noProof/>
        </w:rPr>
        <w:t xml:space="preserve"> of your </w:t>
      </w:r>
      <w:r w:rsidR="004D1C29" w:rsidRPr="004D1C29">
        <w:rPr>
          <w:noProof/>
        </w:rPr>
        <w:t>online curriculum.</w:t>
      </w:r>
    </w:p>
    <w:p w14:paraId="34CF9FC6" w14:textId="77777777" w:rsidR="00E73CD1" w:rsidRPr="004D1C29" w:rsidRDefault="00E73CD1" w:rsidP="00E80C6F">
      <w:pPr>
        <w:pStyle w:val="DANavybullet"/>
        <w:numPr>
          <w:ilvl w:val="0"/>
          <w:numId w:val="0"/>
        </w:numPr>
        <w:ind w:left="426"/>
        <w:rPr>
          <w:noProof/>
        </w:rPr>
      </w:pPr>
    </w:p>
    <w:p w14:paraId="3614C7C2" w14:textId="47D9BF61" w:rsidR="00CB40E6" w:rsidRDefault="00CB40E6" w:rsidP="00E80C6F">
      <w:pPr>
        <w:pStyle w:val="DigitalACEsub"/>
        <w:jc w:val="both"/>
      </w:pPr>
      <w:r w:rsidRPr="008D6ABA">
        <w:t xml:space="preserve">Advice </w:t>
      </w:r>
      <w:r w:rsidR="0030159A">
        <w:t>and</w:t>
      </w:r>
      <w:r w:rsidR="0030159A" w:rsidRPr="008D6ABA">
        <w:t xml:space="preserve"> </w:t>
      </w:r>
      <w:r w:rsidRPr="008D6ABA">
        <w:t xml:space="preserve">tips </w:t>
      </w:r>
    </w:p>
    <w:p w14:paraId="49265A1E" w14:textId="5F5BFCF3" w:rsidR="00C47655" w:rsidRPr="00061CA3" w:rsidRDefault="00554179" w:rsidP="00E80C6F">
      <w:pPr>
        <w:pStyle w:val="DANavybullet"/>
        <w:rPr>
          <w:noProof/>
        </w:rPr>
      </w:pPr>
      <w:r w:rsidRPr="00061CA3">
        <w:rPr>
          <w:noProof/>
        </w:rPr>
        <w:t xml:space="preserve">It’s important to remember that when centres </w:t>
      </w:r>
      <w:r w:rsidR="00E535DA" w:rsidRPr="00061CA3">
        <w:rPr>
          <w:noProof/>
        </w:rPr>
        <w:t>are shut and the provision is moved online, the</w:t>
      </w:r>
      <w:r w:rsidRPr="00061CA3">
        <w:rPr>
          <w:noProof/>
        </w:rPr>
        <w:t xml:space="preserve"> demographic </w:t>
      </w:r>
      <w:r w:rsidR="00E535DA" w:rsidRPr="00061CA3">
        <w:rPr>
          <w:noProof/>
        </w:rPr>
        <w:t xml:space="preserve">of your learners may change. </w:t>
      </w:r>
    </w:p>
    <w:p w14:paraId="6703DE20" w14:textId="65CA9AF1" w:rsidR="00C47655" w:rsidRPr="00061CA3" w:rsidRDefault="00405194" w:rsidP="00E80C6F">
      <w:pPr>
        <w:pStyle w:val="DANavybullet"/>
        <w:rPr>
          <w:noProof/>
        </w:rPr>
      </w:pPr>
      <w:r w:rsidRPr="00061CA3">
        <w:rPr>
          <w:noProof/>
        </w:rPr>
        <w:t xml:space="preserve">Always go back to the purpose (intent) of each online course you are evaluating. </w:t>
      </w:r>
      <w:r w:rsidR="00520FA0" w:rsidRPr="00061CA3">
        <w:rPr>
          <w:noProof/>
        </w:rPr>
        <w:t>How successful was the online element in achievin</w:t>
      </w:r>
      <w:r w:rsidR="00921270" w:rsidRPr="00061CA3">
        <w:rPr>
          <w:noProof/>
        </w:rPr>
        <w:t>g</w:t>
      </w:r>
      <w:r w:rsidR="00520FA0" w:rsidRPr="00061CA3">
        <w:rPr>
          <w:noProof/>
        </w:rPr>
        <w:t xml:space="preserve"> </w:t>
      </w:r>
      <w:r w:rsidR="00921270" w:rsidRPr="00061CA3">
        <w:rPr>
          <w:noProof/>
        </w:rPr>
        <w:t>y</w:t>
      </w:r>
      <w:r w:rsidR="00520FA0" w:rsidRPr="00061CA3">
        <w:rPr>
          <w:noProof/>
        </w:rPr>
        <w:t>our initial intent?</w:t>
      </w:r>
    </w:p>
    <w:p w14:paraId="2E733243" w14:textId="39A23B72" w:rsidR="00AE792C" w:rsidRDefault="00AE792C" w:rsidP="00E80C6F">
      <w:pPr>
        <w:pStyle w:val="DANavybullet"/>
        <w:rPr>
          <w:noProof/>
        </w:rPr>
      </w:pPr>
      <w:r w:rsidRPr="00061CA3">
        <w:rPr>
          <w:noProof/>
        </w:rPr>
        <w:lastRenderedPageBreak/>
        <w:t xml:space="preserve">Don’t forget to then ask: </w:t>
      </w:r>
      <w:r w:rsidR="002B1725">
        <w:rPr>
          <w:noProof/>
        </w:rPr>
        <w:t>‘</w:t>
      </w:r>
      <w:r w:rsidRPr="00061CA3">
        <w:rPr>
          <w:noProof/>
        </w:rPr>
        <w:t>How do we know?</w:t>
      </w:r>
      <w:r w:rsidR="002B1725">
        <w:rPr>
          <w:noProof/>
        </w:rPr>
        <w:t>’</w:t>
      </w:r>
    </w:p>
    <w:p w14:paraId="564038E3" w14:textId="303B6F65" w:rsidR="00CB40E6" w:rsidRDefault="00CB40E6" w:rsidP="00E80C6F">
      <w:pPr>
        <w:pStyle w:val="DigitalACEsub"/>
        <w:jc w:val="both"/>
      </w:pPr>
      <w:r w:rsidRPr="008D6ABA">
        <w:t>Successful practice and exemplars</w:t>
      </w:r>
    </w:p>
    <w:p w14:paraId="732D47F6" w14:textId="77777777" w:rsidR="00E73CD1" w:rsidRDefault="00E73CD1" w:rsidP="00E80C6F">
      <w:pPr>
        <w:pStyle w:val="DigitalACEsub"/>
        <w:numPr>
          <w:ilvl w:val="0"/>
          <w:numId w:val="0"/>
        </w:numPr>
        <w:ind w:left="792"/>
        <w:jc w:val="both"/>
      </w:pPr>
    </w:p>
    <w:tbl>
      <w:tblPr>
        <w:tblStyle w:val="TableGrid"/>
        <w:tblW w:w="9606" w:type="dxa"/>
        <w:tblInd w:w="-113" w:type="dxa"/>
        <w:tblLook w:val="04A0" w:firstRow="1" w:lastRow="0" w:firstColumn="1" w:lastColumn="0" w:noHBand="0" w:noVBand="1"/>
      </w:tblPr>
      <w:tblGrid>
        <w:gridCol w:w="9606"/>
      </w:tblGrid>
      <w:tr w:rsidR="009C4743" w14:paraId="0F7C1B36" w14:textId="77777777" w:rsidTr="00D4749F">
        <w:tc>
          <w:tcPr>
            <w:tcW w:w="9606" w:type="dxa"/>
          </w:tcPr>
          <w:p w14:paraId="14320EAC" w14:textId="5EE9AA91" w:rsidR="00B83CA1" w:rsidRDefault="009C4743" w:rsidP="00E80C6F">
            <w:pPr>
              <w:pStyle w:val="Referencelink"/>
              <w:jc w:val="both"/>
            </w:pPr>
            <w:r w:rsidRPr="00061CA3">
              <w:t>Case study</w:t>
            </w:r>
            <w:r w:rsidR="00B83CA1">
              <w:t xml:space="preserve">: </w:t>
            </w:r>
            <w:r w:rsidR="00B83CA1" w:rsidRPr="001532C8">
              <w:t xml:space="preserve">How </w:t>
            </w:r>
            <w:r w:rsidR="00B83CA1">
              <w:t>an analysis of learners’ achievement led to a change from online learning to blended learning.</w:t>
            </w:r>
          </w:p>
          <w:p w14:paraId="7768EE92" w14:textId="3CA049F6" w:rsidR="00F56E34" w:rsidRPr="00F56E34" w:rsidRDefault="00486750" w:rsidP="00E80C6F">
            <w:pPr>
              <w:spacing w:after="120"/>
              <w:jc w:val="both"/>
              <w:rPr>
                <w:rFonts w:ascii="Arial" w:eastAsia="Times New Roman" w:hAnsi="Arial" w:cs="Arial"/>
              </w:rPr>
            </w:pPr>
            <w:r>
              <w:rPr>
                <w:rFonts w:ascii="Arial" w:eastAsia="Times New Roman" w:hAnsi="Arial" w:cs="Arial"/>
              </w:rPr>
              <w:t xml:space="preserve">At </w:t>
            </w:r>
            <w:r w:rsidRPr="0038303B">
              <w:rPr>
                <w:rStyle w:val="ReferencelinkChar"/>
              </w:rPr>
              <w:t>Newcastle City Learning</w:t>
            </w:r>
            <w:r>
              <w:rPr>
                <w:rFonts w:ascii="Arial" w:eastAsia="Times New Roman" w:hAnsi="Arial" w:cs="Arial"/>
                <w:b/>
                <w:bCs/>
              </w:rPr>
              <w:t xml:space="preserve">, </w:t>
            </w:r>
            <w:r w:rsidRPr="00486750">
              <w:rPr>
                <w:rFonts w:ascii="Arial" w:eastAsia="Times New Roman" w:hAnsi="Arial" w:cs="Arial"/>
              </w:rPr>
              <w:t>a</w:t>
            </w:r>
            <w:r w:rsidR="00183764">
              <w:rPr>
                <w:rFonts w:ascii="Arial" w:eastAsia="Times New Roman" w:hAnsi="Arial" w:cs="Arial"/>
              </w:rPr>
              <w:t xml:space="preserve">lthough </w:t>
            </w:r>
            <w:r w:rsidR="00554BFF">
              <w:rPr>
                <w:rFonts w:ascii="Arial" w:eastAsia="Times New Roman" w:hAnsi="Arial" w:cs="Arial"/>
              </w:rPr>
              <w:t xml:space="preserve">learners on the 16 to 19 study programme attended </w:t>
            </w:r>
            <w:r w:rsidR="00007ECF">
              <w:rPr>
                <w:rFonts w:ascii="Arial" w:eastAsia="Times New Roman" w:hAnsi="Arial" w:cs="Arial"/>
              </w:rPr>
              <w:t xml:space="preserve">online sessions </w:t>
            </w:r>
            <w:r w:rsidR="00554BFF">
              <w:rPr>
                <w:rFonts w:ascii="Arial" w:eastAsia="Times New Roman" w:hAnsi="Arial" w:cs="Arial"/>
              </w:rPr>
              <w:t>well</w:t>
            </w:r>
            <w:r w:rsidR="00622E8E">
              <w:rPr>
                <w:rFonts w:ascii="Arial" w:eastAsia="Times New Roman" w:hAnsi="Arial" w:cs="Arial"/>
              </w:rPr>
              <w:t xml:space="preserve">, </w:t>
            </w:r>
            <w:r w:rsidR="003A3447">
              <w:rPr>
                <w:rFonts w:ascii="Arial" w:eastAsia="Times New Roman" w:hAnsi="Arial" w:cs="Arial"/>
              </w:rPr>
              <w:t xml:space="preserve">their achievement in exams and </w:t>
            </w:r>
            <w:r w:rsidR="00FF717A">
              <w:rPr>
                <w:rFonts w:ascii="Arial" w:eastAsia="Times New Roman" w:hAnsi="Arial" w:cs="Arial"/>
              </w:rPr>
              <w:t>other assessments seemed to have deteriorated.</w:t>
            </w:r>
          </w:p>
          <w:p w14:paraId="30A36447" w14:textId="2427B7B2" w:rsidR="00F56E34" w:rsidRPr="00F56E34" w:rsidRDefault="004D37A0" w:rsidP="00E80C6F">
            <w:pPr>
              <w:spacing w:after="120"/>
              <w:jc w:val="both"/>
              <w:rPr>
                <w:rFonts w:ascii="Arial" w:eastAsia="Times New Roman" w:hAnsi="Arial" w:cs="Arial"/>
              </w:rPr>
            </w:pPr>
            <w:r>
              <w:rPr>
                <w:rFonts w:ascii="Arial" w:eastAsia="Times New Roman" w:hAnsi="Arial" w:cs="Arial"/>
              </w:rPr>
              <w:t xml:space="preserve">The concerns were </w:t>
            </w:r>
            <w:r w:rsidR="00F56E34" w:rsidRPr="00F56E34">
              <w:rPr>
                <w:rFonts w:ascii="Arial" w:eastAsia="Times New Roman" w:hAnsi="Arial" w:cs="Arial"/>
              </w:rPr>
              <w:t>that deep learning or learning which really does assist learners to remember</w:t>
            </w:r>
            <w:r>
              <w:rPr>
                <w:rFonts w:ascii="Arial" w:eastAsia="Times New Roman" w:hAnsi="Arial" w:cs="Arial"/>
              </w:rPr>
              <w:t xml:space="preserve"> wa</w:t>
            </w:r>
            <w:r w:rsidR="00F56E34" w:rsidRPr="00F56E34">
              <w:rPr>
                <w:rFonts w:ascii="Arial" w:eastAsia="Times New Roman" w:hAnsi="Arial" w:cs="Arial"/>
              </w:rPr>
              <w:t>s not taking place online.</w:t>
            </w:r>
            <w:r w:rsidR="00B966E8">
              <w:rPr>
                <w:rFonts w:ascii="Arial" w:eastAsia="Times New Roman" w:hAnsi="Arial" w:cs="Arial"/>
              </w:rPr>
              <w:t xml:space="preserve"> Managers also </w:t>
            </w:r>
            <w:r w:rsidR="004F0C35">
              <w:rPr>
                <w:rFonts w:ascii="Arial" w:eastAsia="Times New Roman" w:hAnsi="Arial" w:cs="Arial"/>
              </w:rPr>
              <w:t>identified</w:t>
            </w:r>
            <w:r w:rsidR="00B966E8">
              <w:rPr>
                <w:rFonts w:ascii="Arial" w:eastAsia="Times New Roman" w:hAnsi="Arial" w:cs="Arial"/>
              </w:rPr>
              <w:t xml:space="preserve"> that</w:t>
            </w:r>
            <w:r w:rsidR="002933D2">
              <w:rPr>
                <w:rFonts w:ascii="Arial" w:eastAsia="Times New Roman" w:hAnsi="Arial" w:cs="Arial"/>
              </w:rPr>
              <w:t xml:space="preserve"> in online provision</w:t>
            </w:r>
            <w:r w:rsidR="00B966E8">
              <w:rPr>
                <w:rFonts w:ascii="Arial" w:eastAsia="Times New Roman" w:hAnsi="Arial" w:cs="Arial"/>
              </w:rPr>
              <w:t xml:space="preserve"> </w:t>
            </w:r>
            <w:r w:rsidR="00CC5C49">
              <w:rPr>
                <w:rFonts w:ascii="Arial" w:eastAsia="Times New Roman" w:hAnsi="Arial" w:cs="Arial"/>
              </w:rPr>
              <w:t>it was more difficult to ensure that these young learners were</w:t>
            </w:r>
            <w:r w:rsidR="00F56E34" w:rsidRPr="00F56E34">
              <w:rPr>
                <w:rFonts w:ascii="Arial" w:eastAsia="Times New Roman" w:hAnsi="Arial" w:cs="Arial"/>
              </w:rPr>
              <w:t xml:space="preserve"> engaged rather than </w:t>
            </w:r>
            <w:r w:rsidR="0064213C">
              <w:rPr>
                <w:rFonts w:ascii="Arial" w:eastAsia="Times New Roman" w:hAnsi="Arial" w:cs="Arial"/>
              </w:rPr>
              <w:t xml:space="preserve">simply </w:t>
            </w:r>
            <w:r w:rsidR="002933D2">
              <w:rPr>
                <w:rFonts w:ascii="Arial" w:eastAsia="Times New Roman" w:hAnsi="Arial" w:cs="Arial"/>
              </w:rPr>
              <w:t xml:space="preserve">being </w:t>
            </w:r>
            <w:r w:rsidR="00F56E34" w:rsidRPr="00F56E34">
              <w:rPr>
                <w:rFonts w:ascii="Arial" w:eastAsia="Times New Roman" w:hAnsi="Arial" w:cs="Arial"/>
              </w:rPr>
              <w:t>compliant.</w:t>
            </w:r>
          </w:p>
          <w:p w14:paraId="218EF180" w14:textId="56134229" w:rsidR="00F56E34" w:rsidRPr="00F56E34" w:rsidRDefault="00F56E34" w:rsidP="00E80C6F">
            <w:pPr>
              <w:spacing w:after="120"/>
              <w:jc w:val="both"/>
              <w:rPr>
                <w:rFonts w:ascii="Arial" w:eastAsia="Times New Roman" w:hAnsi="Arial" w:cs="Arial"/>
              </w:rPr>
            </w:pPr>
            <w:r w:rsidRPr="00F56E34">
              <w:rPr>
                <w:rFonts w:ascii="Arial" w:eastAsia="Times New Roman" w:hAnsi="Arial" w:cs="Arial"/>
              </w:rPr>
              <w:t>As a result</w:t>
            </w:r>
            <w:r w:rsidR="004F0C35">
              <w:rPr>
                <w:rFonts w:ascii="Arial" w:eastAsia="Times New Roman" w:hAnsi="Arial" w:cs="Arial"/>
              </w:rPr>
              <w:t>, they</w:t>
            </w:r>
            <w:r w:rsidRPr="00F56E34">
              <w:rPr>
                <w:rFonts w:ascii="Arial" w:eastAsia="Times New Roman" w:hAnsi="Arial" w:cs="Arial"/>
              </w:rPr>
              <w:t xml:space="preserve"> are introducing more </w:t>
            </w:r>
            <w:proofErr w:type="gramStart"/>
            <w:r w:rsidRPr="00F56E34">
              <w:rPr>
                <w:rFonts w:ascii="Arial" w:eastAsia="Times New Roman" w:hAnsi="Arial" w:cs="Arial"/>
              </w:rPr>
              <w:t>face to face</w:t>
            </w:r>
            <w:proofErr w:type="gramEnd"/>
            <w:r w:rsidRPr="00F56E34">
              <w:rPr>
                <w:rFonts w:ascii="Arial" w:eastAsia="Times New Roman" w:hAnsi="Arial" w:cs="Arial"/>
              </w:rPr>
              <w:t xml:space="preserve"> interventions to ensure that teachers can truly check </w:t>
            </w:r>
            <w:r w:rsidR="00A31B96">
              <w:rPr>
                <w:rFonts w:ascii="Arial" w:eastAsia="Times New Roman" w:hAnsi="Arial" w:cs="Arial"/>
              </w:rPr>
              <w:t xml:space="preserve">learners’ </w:t>
            </w:r>
            <w:r w:rsidRPr="00F56E34">
              <w:rPr>
                <w:rFonts w:ascii="Arial" w:eastAsia="Times New Roman" w:hAnsi="Arial" w:cs="Arial"/>
              </w:rPr>
              <w:t>understanding and progress.</w:t>
            </w:r>
          </w:p>
          <w:p w14:paraId="12BA4880" w14:textId="59ADA23C" w:rsidR="009C4743" w:rsidRPr="00BB1143" w:rsidRDefault="00A31B96" w:rsidP="00E80C6F">
            <w:pPr>
              <w:spacing w:after="120"/>
              <w:jc w:val="both"/>
              <w:rPr>
                <w:rFonts w:ascii="Arial" w:eastAsia="Times New Roman" w:hAnsi="Arial" w:cs="Arial"/>
              </w:rPr>
            </w:pPr>
            <w:r>
              <w:rPr>
                <w:rFonts w:ascii="Arial" w:eastAsia="Times New Roman" w:hAnsi="Arial" w:cs="Arial"/>
              </w:rPr>
              <w:t>The</w:t>
            </w:r>
            <w:r w:rsidR="0064213C">
              <w:rPr>
                <w:rFonts w:ascii="Arial" w:eastAsia="Times New Roman" w:hAnsi="Arial" w:cs="Arial"/>
              </w:rPr>
              <w:t>y</w:t>
            </w:r>
            <w:r>
              <w:rPr>
                <w:rFonts w:ascii="Arial" w:eastAsia="Times New Roman" w:hAnsi="Arial" w:cs="Arial"/>
              </w:rPr>
              <w:t xml:space="preserve"> are also planning training for</w:t>
            </w:r>
            <w:r w:rsidR="00BB1143">
              <w:rPr>
                <w:rFonts w:ascii="Arial" w:eastAsia="Times New Roman" w:hAnsi="Arial" w:cs="Arial"/>
              </w:rPr>
              <w:t xml:space="preserve"> their</w:t>
            </w:r>
            <w:r>
              <w:rPr>
                <w:rFonts w:ascii="Arial" w:eastAsia="Times New Roman" w:hAnsi="Arial" w:cs="Arial"/>
              </w:rPr>
              <w:t xml:space="preserve"> </w:t>
            </w:r>
            <w:r w:rsidR="00F56E34" w:rsidRPr="00F56E34">
              <w:rPr>
                <w:rFonts w:ascii="Arial" w:eastAsia="Times New Roman" w:hAnsi="Arial" w:cs="Arial"/>
              </w:rPr>
              <w:t xml:space="preserve">teachers </w:t>
            </w:r>
            <w:r w:rsidR="00BB1143">
              <w:rPr>
                <w:rFonts w:ascii="Arial" w:eastAsia="Times New Roman" w:hAnsi="Arial" w:cs="Arial"/>
              </w:rPr>
              <w:t>on how to</w:t>
            </w:r>
            <w:r w:rsidR="00F56E34" w:rsidRPr="00F56E34">
              <w:rPr>
                <w:rFonts w:ascii="Arial" w:eastAsia="Times New Roman" w:hAnsi="Arial" w:cs="Arial"/>
              </w:rPr>
              <w:t xml:space="preserve"> assess</w:t>
            </w:r>
            <w:r w:rsidR="00BB1143">
              <w:rPr>
                <w:rFonts w:ascii="Arial" w:eastAsia="Times New Roman" w:hAnsi="Arial" w:cs="Arial"/>
              </w:rPr>
              <w:t xml:space="preserve"> learning </w:t>
            </w:r>
            <w:r w:rsidR="00F56E34" w:rsidRPr="00F56E34">
              <w:rPr>
                <w:rFonts w:ascii="Arial" w:eastAsia="Times New Roman" w:hAnsi="Arial" w:cs="Arial"/>
              </w:rPr>
              <w:t>and provide formative feedback to learners to ensure that they improve and develop their understanding of new topics.</w:t>
            </w:r>
          </w:p>
        </w:tc>
      </w:tr>
    </w:tbl>
    <w:p w14:paraId="6B01FE3F" w14:textId="5F3AF6E7" w:rsidR="00F46459" w:rsidRPr="00F46459" w:rsidRDefault="00577A8F" w:rsidP="00E80C6F">
      <w:pPr>
        <w:pStyle w:val="DigitalACEheading"/>
        <w:jc w:val="both"/>
        <w:rPr>
          <w:noProof/>
          <w:u w:val="single"/>
        </w:rPr>
      </w:pPr>
      <w:bookmarkStart w:id="14" w:name="_Toc53763668"/>
      <w:r w:rsidRPr="00F46459">
        <w:t>Q</w:t>
      </w:r>
      <w:r w:rsidR="004E0C52">
        <w:t>uality assurance</w:t>
      </w:r>
      <w:r w:rsidRPr="00F46459">
        <w:t xml:space="preserve"> </w:t>
      </w:r>
      <w:r w:rsidR="008D1373">
        <w:t>of</w:t>
      </w:r>
      <w:r w:rsidRPr="00F46459">
        <w:t xml:space="preserve"> Safeguarding</w:t>
      </w:r>
      <w:r w:rsidR="008D1373">
        <w:t xml:space="preserve"> and </w:t>
      </w:r>
      <w:r w:rsidRPr="00F46459">
        <w:t>Preven</w:t>
      </w:r>
      <w:r w:rsidR="001376F9">
        <w:t>t</w:t>
      </w:r>
      <w:r w:rsidR="00BE1CEF">
        <w:t xml:space="preserve"> arrangements</w:t>
      </w:r>
      <w:r w:rsidR="001376F9">
        <w:t xml:space="preserve"> for </w:t>
      </w:r>
      <w:r w:rsidR="004E0C52">
        <w:t>digital</w:t>
      </w:r>
      <w:r w:rsidR="001376F9">
        <w:t xml:space="preserve"> provision</w:t>
      </w:r>
      <w:bookmarkEnd w:id="14"/>
      <w:r w:rsidRPr="00F46459">
        <w:t xml:space="preserve"> </w:t>
      </w:r>
    </w:p>
    <w:p w14:paraId="5EA69E8C" w14:textId="7851E594" w:rsidR="00EA05B2" w:rsidRPr="00F46459" w:rsidRDefault="00EA05B2" w:rsidP="00E80C6F">
      <w:pPr>
        <w:pStyle w:val="DigitalACEsub"/>
        <w:jc w:val="both"/>
        <w:rPr>
          <w:noProof/>
        </w:rPr>
      </w:pPr>
      <w:r w:rsidRPr="00F46459">
        <w:rPr>
          <w:noProof/>
        </w:rPr>
        <w:t xml:space="preserve">What to quality assure </w:t>
      </w:r>
      <w:r w:rsidR="00E84500">
        <w:rPr>
          <w:noProof/>
        </w:rPr>
        <w:t xml:space="preserve">for </w:t>
      </w:r>
      <w:r w:rsidRPr="00F46459">
        <w:rPr>
          <w:noProof/>
        </w:rPr>
        <w:t>safeguarding and Prevent</w:t>
      </w:r>
      <w:r w:rsidR="00E84500">
        <w:rPr>
          <w:noProof/>
        </w:rPr>
        <w:t xml:space="preserve"> in your digital provision</w:t>
      </w:r>
      <w:r w:rsidRPr="00F46459">
        <w:rPr>
          <w:noProof/>
        </w:rPr>
        <w:t xml:space="preserve"> and why</w:t>
      </w:r>
    </w:p>
    <w:p w14:paraId="7CB069CD" w14:textId="7F376683" w:rsidR="00093897" w:rsidRDefault="00597802" w:rsidP="00E80C6F">
      <w:pPr>
        <w:spacing w:after="120"/>
        <w:jc w:val="both"/>
        <w:rPr>
          <w:rFonts w:ascii="Arial" w:hAnsi="Arial" w:cs="Arial"/>
          <w:noProof/>
        </w:rPr>
      </w:pPr>
      <w:r>
        <w:rPr>
          <w:rFonts w:ascii="Arial" w:hAnsi="Arial" w:cs="Arial"/>
          <w:noProof/>
        </w:rPr>
        <w:t>Recent i</w:t>
      </w:r>
      <w:r w:rsidR="00770877">
        <w:rPr>
          <w:rFonts w:ascii="Arial" w:hAnsi="Arial" w:cs="Arial"/>
          <w:noProof/>
        </w:rPr>
        <w:t>nspection findings show that AC</w:t>
      </w:r>
      <w:r w:rsidR="002F034A">
        <w:rPr>
          <w:rFonts w:ascii="Arial" w:hAnsi="Arial" w:cs="Arial"/>
          <w:noProof/>
        </w:rPr>
        <w:t>L</w:t>
      </w:r>
      <w:r w:rsidR="00770877">
        <w:rPr>
          <w:rFonts w:ascii="Arial" w:hAnsi="Arial" w:cs="Arial"/>
          <w:noProof/>
        </w:rPr>
        <w:t xml:space="preserve"> </w:t>
      </w:r>
      <w:r w:rsidR="00F46459" w:rsidRPr="00F46459">
        <w:rPr>
          <w:rFonts w:ascii="Arial" w:hAnsi="Arial" w:cs="Arial"/>
          <w:noProof/>
        </w:rPr>
        <w:t>providers</w:t>
      </w:r>
      <w:r w:rsidR="00F46459">
        <w:rPr>
          <w:rFonts w:ascii="Arial" w:hAnsi="Arial" w:cs="Arial"/>
          <w:noProof/>
        </w:rPr>
        <w:t xml:space="preserve"> </w:t>
      </w:r>
      <w:r w:rsidR="00770877">
        <w:rPr>
          <w:rFonts w:ascii="Arial" w:hAnsi="Arial" w:cs="Arial"/>
          <w:noProof/>
        </w:rPr>
        <w:t xml:space="preserve">have </w:t>
      </w:r>
      <w:r w:rsidR="00A06D3F">
        <w:rPr>
          <w:rFonts w:ascii="Arial" w:hAnsi="Arial" w:cs="Arial"/>
          <w:noProof/>
        </w:rPr>
        <w:t xml:space="preserve">generally </w:t>
      </w:r>
      <w:r w:rsidR="00770877">
        <w:rPr>
          <w:rFonts w:ascii="Arial" w:hAnsi="Arial" w:cs="Arial"/>
          <w:noProof/>
        </w:rPr>
        <w:t xml:space="preserve">responded well to the </w:t>
      </w:r>
      <w:r w:rsidR="00AA3EBD">
        <w:rPr>
          <w:rFonts w:ascii="Arial" w:hAnsi="Arial" w:cs="Arial"/>
          <w:noProof/>
        </w:rPr>
        <w:t xml:space="preserve">requirement to ensure that </w:t>
      </w:r>
      <w:r w:rsidR="00FA20B3">
        <w:rPr>
          <w:rFonts w:ascii="Arial" w:hAnsi="Arial" w:cs="Arial"/>
          <w:noProof/>
        </w:rPr>
        <w:t xml:space="preserve">all </w:t>
      </w:r>
      <w:r w:rsidR="00975181">
        <w:rPr>
          <w:rFonts w:ascii="Arial" w:hAnsi="Arial" w:cs="Arial"/>
          <w:noProof/>
        </w:rPr>
        <w:t>th</w:t>
      </w:r>
      <w:r w:rsidR="00FA20B3">
        <w:rPr>
          <w:rFonts w:ascii="Arial" w:hAnsi="Arial" w:cs="Arial"/>
          <w:noProof/>
        </w:rPr>
        <w:t xml:space="preserve">eir learners are </w:t>
      </w:r>
      <w:r w:rsidR="00975181">
        <w:rPr>
          <w:rFonts w:ascii="Arial" w:hAnsi="Arial" w:cs="Arial"/>
          <w:noProof/>
        </w:rPr>
        <w:t>safe</w:t>
      </w:r>
      <w:r w:rsidR="00133AA2">
        <w:rPr>
          <w:rFonts w:ascii="Arial" w:hAnsi="Arial" w:cs="Arial"/>
          <w:noProof/>
        </w:rPr>
        <w:t xml:space="preserve"> and </w:t>
      </w:r>
      <w:r w:rsidR="00EB4BCA">
        <w:rPr>
          <w:rFonts w:ascii="Arial" w:hAnsi="Arial" w:cs="Arial"/>
          <w:noProof/>
        </w:rPr>
        <w:t>that they kno</w:t>
      </w:r>
      <w:r w:rsidR="00133AA2">
        <w:rPr>
          <w:rFonts w:ascii="Arial" w:hAnsi="Arial" w:cs="Arial"/>
          <w:noProof/>
        </w:rPr>
        <w:t>w</w:t>
      </w:r>
      <w:r w:rsidR="00BC4CCE">
        <w:rPr>
          <w:rFonts w:ascii="Arial" w:hAnsi="Arial" w:cs="Arial"/>
          <w:noProof/>
        </w:rPr>
        <w:t xml:space="preserve"> how</w:t>
      </w:r>
      <w:r w:rsidR="00133AA2">
        <w:rPr>
          <w:rFonts w:ascii="Arial" w:hAnsi="Arial" w:cs="Arial"/>
          <w:noProof/>
        </w:rPr>
        <w:t xml:space="preserve"> to protect themselves from</w:t>
      </w:r>
      <w:r w:rsidR="001D76BE">
        <w:rPr>
          <w:rFonts w:ascii="Arial" w:hAnsi="Arial" w:cs="Arial"/>
          <w:noProof/>
        </w:rPr>
        <w:t xml:space="preserve"> radicalisati</w:t>
      </w:r>
      <w:r w:rsidR="00BE5138">
        <w:rPr>
          <w:rFonts w:ascii="Arial" w:hAnsi="Arial" w:cs="Arial"/>
          <w:noProof/>
        </w:rPr>
        <w:t>on</w:t>
      </w:r>
      <w:r w:rsidR="001D76BE">
        <w:rPr>
          <w:rFonts w:ascii="Arial" w:hAnsi="Arial" w:cs="Arial"/>
          <w:noProof/>
        </w:rPr>
        <w:t xml:space="preserve"> and extremism</w:t>
      </w:r>
      <w:r w:rsidR="0013429B">
        <w:rPr>
          <w:rFonts w:ascii="Arial" w:hAnsi="Arial" w:cs="Arial"/>
          <w:noProof/>
        </w:rPr>
        <w:t>. But what</w:t>
      </w:r>
      <w:r w:rsidR="00EB4BCA">
        <w:rPr>
          <w:rFonts w:ascii="Arial" w:hAnsi="Arial" w:cs="Arial"/>
          <w:noProof/>
        </w:rPr>
        <w:t xml:space="preserve"> about the additional risks of </w:t>
      </w:r>
      <w:r w:rsidR="001B19A2">
        <w:rPr>
          <w:rFonts w:ascii="Arial" w:hAnsi="Arial" w:cs="Arial"/>
          <w:noProof/>
        </w:rPr>
        <w:t>online learning?</w:t>
      </w:r>
    </w:p>
    <w:p w14:paraId="7BF0E282" w14:textId="033EA3AB" w:rsidR="007929EF" w:rsidRDefault="00FB4F18" w:rsidP="00E80C6F">
      <w:pPr>
        <w:spacing w:after="120"/>
        <w:jc w:val="both"/>
        <w:rPr>
          <w:rFonts w:ascii="Arial" w:hAnsi="Arial" w:cs="Arial"/>
          <w:noProof/>
        </w:rPr>
      </w:pPr>
      <w:r>
        <w:rPr>
          <w:rFonts w:ascii="Arial" w:hAnsi="Arial" w:cs="Arial"/>
          <w:noProof/>
        </w:rPr>
        <w:t xml:space="preserve">The Digital ACE </w:t>
      </w:r>
      <w:r w:rsidR="001B19A2">
        <w:rPr>
          <w:rFonts w:ascii="Arial" w:hAnsi="Arial" w:cs="Arial"/>
          <w:noProof/>
        </w:rPr>
        <w:t>S</w:t>
      </w:r>
      <w:r w:rsidR="002E08DE">
        <w:rPr>
          <w:rFonts w:ascii="Arial" w:hAnsi="Arial" w:cs="Arial"/>
          <w:noProof/>
        </w:rPr>
        <w:t>afeguarding and Prevent</w:t>
      </w:r>
      <w:r>
        <w:rPr>
          <w:rFonts w:ascii="Arial" w:hAnsi="Arial" w:cs="Arial"/>
          <w:noProof/>
        </w:rPr>
        <w:t xml:space="preserve"> materials</w:t>
      </w:r>
      <w:r w:rsidR="002E08DE">
        <w:rPr>
          <w:rFonts w:ascii="Arial" w:hAnsi="Arial" w:cs="Arial"/>
          <w:noProof/>
        </w:rPr>
        <w:t xml:space="preserve"> </w:t>
      </w:r>
      <w:r w:rsidR="00AD150D">
        <w:rPr>
          <w:rFonts w:ascii="Arial" w:hAnsi="Arial" w:cs="Arial"/>
          <w:noProof/>
        </w:rPr>
        <w:t>provide relevant guidance and materials</w:t>
      </w:r>
      <w:r>
        <w:rPr>
          <w:rFonts w:ascii="Arial" w:hAnsi="Arial" w:cs="Arial"/>
          <w:noProof/>
        </w:rPr>
        <w:t xml:space="preserve">. </w:t>
      </w:r>
      <w:r w:rsidR="00012C22">
        <w:rPr>
          <w:rFonts w:ascii="Arial" w:hAnsi="Arial" w:cs="Arial"/>
          <w:noProof/>
        </w:rPr>
        <w:t>This section is about quality assuring the measures taken.</w:t>
      </w:r>
      <w:r w:rsidR="007929EF">
        <w:rPr>
          <w:rFonts w:ascii="Arial" w:hAnsi="Arial" w:cs="Arial"/>
          <w:noProof/>
        </w:rPr>
        <w:t xml:space="preserve"> </w:t>
      </w:r>
    </w:p>
    <w:p w14:paraId="4523B91C" w14:textId="77777777" w:rsidR="00F16074" w:rsidRPr="00F16074" w:rsidRDefault="007929EF" w:rsidP="00E80C6F">
      <w:pPr>
        <w:pStyle w:val="DANavybullet"/>
      </w:pPr>
      <w:r w:rsidRPr="00F16074">
        <w:t xml:space="preserve">How do you know if the online courses, quizzes and </w:t>
      </w:r>
      <w:r w:rsidR="00CC5FB3" w:rsidRPr="00F16074">
        <w:t>surveys</w:t>
      </w:r>
      <w:r w:rsidR="00F24274" w:rsidRPr="00F16074">
        <w:t xml:space="preserve"> for staff and learners</w:t>
      </w:r>
      <w:r w:rsidR="00CC5FB3" w:rsidRPr="00F16074">
        <w:t xml:space="preserve"> </w:t>
      </w:r>
      <w:r w:rsidR="00942BC3" w:rsidRPr="00F16074">
        <w:t xml:space="preserve">on safeguarding and Prevent </w:t>
      </w:r>
      <w:r w:rsidR="00CC5FB3" w:rsidRPr="00F16074">
        <w:t xml:space="preserve">are more than a </w:t>
      </w:r>
      <w:r w:rsidR="00484F10" w:rsidRPr="00F16074">
        <w:t>tick</w:t>
      </w:r>
      <w:r w:rsidR="002C2961" w:rsidRPr="00F16074">
        <w:t xml:space="preserve"> </w:t>
      </w:r>
      <w:r w:rsidR="00484F10" w:rsidRPr="00F16074">
        <w:t>box exercise</w:t>
      </w:r>
      <w:r w:rsidR="00F24274" w:rsidRPr="00F16074">
        <w:t>?</w:t>
      </w:r>
    </w:p>
    <w:p w14:paraId="788BB7F9" w14:textId="77777777" w:rsidR="00F16074" w:rsidRPr="00F16074" w:rsidRDefault="00F24274" w:rsidP="00E80C6F">
      <w:pPr>
        <w:pStyle w:val="DANavybullet"/>
      </w:pPr>
      <w:r w:rsidRPr="00F16074">
        <w:t>What difference have they really made to their understanding of the issues</w:t>
      </w:r>
      <w:r w:rsidR="00224C3C" w:rsidRPr="00F16074">
        <w:t>, how they relate to them and what they need to do if they have any concerns?</w:t>
      </w:r>
      <w:r w:rsidR="001511DA" w:rsidRPr="00F16074">
        <w:t xml:space="preserve"> </w:t>
      </w:r>
    </w:p>
    <w:p w14:paraId="1E4CCF1F" w14:textId="26C1EC1C" w:rsidR="009750A9" w:rsidRDefault="001511DA" w:rsidP="00E80C6F">
      <w:pPr>
        <w:pStyle w:val="DANavybullet"/>
        <w:rPr>
          <w:noProof/>
        </w:rPr>
      </w:pPr>
      <w:r w:rsidRPr="00F16074">
        <w:t>To what</w:t>
      </w:r>
      <w:r>
        <w:rPr>
          <w:noProof/>
        </w:rPr>
        <w:t xml:space="preserve"> extent are they all aware of the additional risks of online learning?</w:t>
      </w:r>
    </w:p>
    <w:p w14:paraId="391D3812" w14:textId="28B178ED" w:rsidR="00EA05B2" w:rsidRDefault="00EA05B2" w:rsidP="00E80C6F">
      <w:pPr>
        <w:pStyle w:val="DigitalACEsub"/>
        <w:jc w:val="both"/>
        <w:rPr>
          <w:noProof/>
        </w:rPr>
      </w:pPr>
      <w:r w:rsidRPr="00EA05B2">
        <w:rPr>
          <w:noProof/>
        </w:rPr>
        <w:t xml:space="preserve">How to </w:t>
      </w:r>
      <w:r w:rsidR="008D1373">
        <w:rPr>
          <w:noProof/>
        </w:rPr>
        <w:t>quality assure</w:t>
      </w:r>
      <w:r w:rsidRPr="00EA05B2">
        <w:rPr>
          <w:noProof/>
        </w:rPr>
        <w:t xml:space="preserve"> </w:t>
      </w:r>
      <w:r w:rsidR="009D504F">
        <w:rPr>
          <w:noProof/>
        </w:rPr>
        <w:t>your safeguarding and Prevent arrangements</w:t>
      </w:r>
      <w:r w:rsidR="00BE1CEF">
        <w:rPr>
          <w:noProof/>
        </w:rPr>
        <w:t xml:space="preserve"> for </w:t>
      </w:r>
      <w:r w:rsidR="008D1373">
        <w:rPr>
          <w:noProof/>
        </w:rPr>
        <w:t xml:space="preserve">your digital </w:t>
      </w:r>
      <w:r w:rsidR="00BE1CEF">
        <w:rPr>
          <w:noProof/>
        </w:rPr>
        <w:t>provision</w:t>
      </w:r>
    </w:p>
    <w:p w14:paraId="31F6F050" w14:textId="2CE60FF3" w:rsidR="00E578B1" w:rsidRPr="00CC6C17" w:rsidRDefault="00CC6C17" w:rsidP="00E80C6F">
      <w:pPr>
        <w:pStyle w:val="Referencelink"/>
        <w:jc w:val="both"/>
        <w:rPr>
          <w:noProof/>
        </w:rPr>
      </w:pPr>
      <w:r>
        <w:rPr>
          <w:noProof/>
        </w:rPr>
        <w:t>Consider the following</w:t>
      </w:r>
      <w:r w:rsidR="00DE7C00">
        <w:rPr>
          <w:noProof/>
        </w:rPr>
        <w:t>:</w:t>
      </w:r>
    </w:p>
    <w:p w14:paraId="3B81D56F" w14:textId="679EEC41" w:rsidR="004D3C97" w:rsidRDefault="00FC1252" w:rsidP="00E80C6F">
      <w:pPr>
        <w:pStyle w:val="DANavybullet"/>
      </w:pPr>
      <w:r w:rsidRPr="00F15121">
        <w:t>Separat</w:t>
      </w:r>
      <w:r w:rsidR="00DE7C00">
        <w:t>ing</w:t>
      </w:r>
      <w:r w:rsidRPr="00F15121">
        <w:t xml:space="preserve"> online/</w:t>
      </w:r>
      <w:r w:rsidR="007D47E7" w:rsidRPr="00F15121">
        <w:t xml:space="preserve">telephone </w:t>
      </w:r>
      <w:r w:rsidRPr="00F15121">
        <w:t>questions to staff and learners</w:t>
      </w:r>
      <w:r w:rsidR="00BE3710">
        <w:t xml:space="preserve"> from other questions</w:t>
      </w:r>
      <w:r w:rsidRPr="00F15121">
        <w:t xml:space="preserve"> </w:t>
      </w:r>
      <w:r w:rsidR="00CC6C17" w:rsidRPr="00F15121">
        <w:t>to</w:t>
      </w:r>
      <w:r w:rsidR="007D47E7" w:rsidRPr="00F15121">
        <w:t xml:space="preserve"> raise the</w:t>
      </w:r>
      <w:r w:rsidR="00B301ED" w:rsidRPr="00F15121">
        <w:t>ir awareness of</w:t>
      </w:r>
      <w:r w:rsidR="007D47E7" w:rsidRPr="00F15121">
        <w:t xml:space="preserve"> the importance of </w:t>
      </w:r>
      <w:r w:rsidR="00E578B1" w:rsidRPr="00F15121">
        <w:t>safeguarding and Prevent in online learning.</w:t>
      </w:r>
      <w:r w:rsidR="00CC6C17" w:rsidRPr="00F15121">
        <w:t xml:space="preserve"> (See </w:t>
      </w:r>
      <w:r w:rsidR="00CC6C17" w:rsidRPr="00C26E38">
        <w:rPr>
          <w:rStyle w:val="ReferencelinkChar"/>
        </w:rPr>
        <w:t>Annex</w:t>
      </w:r>
      <w:r w:rsidR="004949D8" w:rsidRPr="00C26E38">
        <w:rPr>
          <w:rStyle w:val="ReferencelinkChar"/>
        </w:rPr>
        <w:t xml:space="preserve"> 1</w:t>
      </w:r>
      <w:r w:rsidR="004949D8">
        <w:t xml:space="preserve"> and </w:t>
      </w:r>
      <w:r w:rsidR="004949D8" w:rsidRPr="00C26E38">
        <w:rPr>
          <w:rStyle w:val="ReferencelinkChar"/>
        </w:rPr>
        <w:t xml:space="preserve">Annex </w:t>
      </w:r>
      <w:r w:rsidR="00DE30C9" w:rsidRPr="00C26E38">
        <w:rPr>
          <w:rStyle w:val="ReferencelinkChar"/>
        </w:rPr>
        <w:t>5</w:t>
      </w:r>
      <w:r w:rsidR="00206245">
        <w:t xml:space="preserve"> for example</w:t>
      </w:r>
      <w:r w:rsidR="00DE30C9">
        <w:t>s</w:t>
      </w:r>
      <w:r w:rsidR="00206245">
        <w:t xml:space="preserve"> of questi</w:t>
      </w:r>
      <w:r w:rsidR="00474CBA">
        <w:t>on</w:t>
      </w:r>
      <w:r w:rsidR="00206245">
        <w:t>s</w:t>
      </w:r>
      <w:r w:rsidR="00CC6C17" w:rsidRPr="00F15121">
        <w:t>)</w:t>
      </w:r>
    </w:p>
    <w:p w14:paraId="5737E93D" w14:textId="60FF8610" w:rsidR="004929B4" w:rsidRPr="00474CBA" w:rsidRDefault="00206245" w:rsidP="00E80C6F">
      <w:pPr>
        <w:pStyle w:val="DANavybullet"/>
      </w:pPr>
      <w:r>
        <w:lastRenderedPageBreak/>
        <w:t>Ensur</w:t>
      </w:r>
      <w:r w:rsidR="006D75CE">
        <w:t>ing</w:t>
      </w:r>
      <w:r>
        <w:t xml:space="preserve"> that </w:t>
      </w:r>
      <w:r w:rsidR="00474CBA">
        <w:t xml:space="preserve">all monitoring activities include all </w:t>
      </w:r>
      <w:r w:rsidR="004929B4">
        <w:t>your staff, learners and governors</w:t>
      </w:r>
      <w:r w:rsidR="00474CBA">
        <w:t xml:space="preserve">, </w:t>
      </w:r>
      <w:r w:rsidR="004929B4">
        <w:t>and subcontractors or partner providers</w:t>
      </w:r>
      <w:r w:rsidR="00477157">
        <w:t>- all stakeholders</w:t>
      </w:r>
    </w:p>
    <w:p w14:paraId="6CB8AB86" w14:textId="2B2A4D49" w:rsidR="00CC6C17" w:rsidRDefault="00B33289" w:rsidP="00E80C6F">
      <w:pPr>
        <w:pStyle w:val="DANavybullet"/>
      </w:pPr>
      <w:r w:rsidRPr="00DA784A">
        <w:t xml:space="preserve">Using criteria for </w:t>
      </w:r>
      <w:r w:rsidR="00D77360">
        <w:t>checking</w:t>
      </w:r>
      <w:r w:rsidR="00DA784A" w:rsidRPr="00DA784A">
        <w:t xml:space="preserve"> </w:t>
      </w:r>
      <w:r w:rsidR="001B5658">
        <w:t xml:space="preserve">that </w:t>
      </w:r>
      <w:r w:rsidR="00DA784A" w:rsidRPr="00DA784A">
        <w:t>online course</w:t>
      </w:r>
      <w:r w:rsidR="00D77360">
        <w:t>/session</w:t>
      </w:r>
      <w:r w:rsidR="00DA784A" w:rsidRPr="00DA784A">
        <w:t xml:space="preserve"> planning and</w:t>
      </w:r>
      <w:r w:rsidRPr="00DA784A">
        <w:t xml:space="preserve"> learning materials</w:t>
      </w:r>
      <w:r w:rsidR="00D77360">
        <w:t xml:space="preserve"> </w:t>
      </w:r>
      <w:r w:rsidR="001B5658">
        <w:t xml:space="preserve">comply with any additional </w:t>
      </w:r>
      <w:r w:rsidR="00253AEC">
        <w:t xml:space="preserve">policy </w:t>
      </w:r>
      <w:r w:rsidR="001B5658">
        <w:t>requirements/amendments speci</w:t>
      </w:r>
      <w:r w:rsidR="00253AEC">
        <w:t>fically for online/blended learning</w:t>
      </w:r>
    </w:p>
    <w:p w14:paraId="67B76B21" w14:textId="50D41463" w:rsidR="005B08C1" w:rsidRDefault="005B08C1" w:rsidP="00E80C6F">
      <w:pPr>
        <w:pStyle w:val="DANavybullet"/>
      </w:pPr>
      <w:r>
        <w:t xml:space="preserve">Monitoring of compliance with revised safeguarding policy </w:t>
      </w:r>
      <w:r w:rsidR="00F80431">
        <w:t>such as</w:t>
      </w:r>
      <w:r>
        <w:t>:</w:t>
      </w:r>
    </w:p>
    <w:p w14:paraId="319C419B" w14:textId="7E01F588" w:rsidR="00EF7451" w:rsidRPr="00E73CD1" w:rsidRDefault="00EF7451" w:rsidP="00E80C6F">
      <w:pPr>
        <w:pStyle w:val="DAbullet"/>
      </w:pPr>
      <w:r w:rsidRPr="00E73CD1">
        <w:t>that l</w:t>
      </w:r>
      <w:r w:rsidR="005B08C1" w:rsidRPr="00E73CD1">
        <w:t>earners’ personal details are not stored by staff on a personal home computer</w:t>
      </w:r>
    </w:p>
    <w:p w14:paraId="13B55A2E" w14:textId="77777777" w:rsidR="004D69AB" w:rsidRPr="00E73CD1" w:rsidRDefault="00EF7451" w:rsidP="00E80C6F">
      <w:pPr>
        <w:pStyle w:val="DAbullet"/>
      </w:pPr>
      <w:r w:rsidRPr="00E73CD1">
        <w:t>that details are</w:t>
      </w:r>
      <w:r w:rsidR="005B08C1" w:rsidRPr="00E73CD1">
        <w:t xml:space="preserve"> kept in a secure location on one drive</w:t>
      </w:r>
    </w:p>
    <w:p w14:paraId="0ADF3C0D" w14:textId="40750EAF" w:rsidR="00253AEC" w:rsidRPr="00E73CD1" w:rsidRDefault="004D69AB" w:rsidP="00E80C6F">
      <w:pPr>
        <w:pStyle w:val="DAbullet"/>
      </w:pPr>
      <w:r w:rsidRPr="00E73CD1">
        <w:t>t</w:t>
      </w:r>
      <w:r w:rsidR="00EF7451" w:rsidRPr="00E73CD1">
        <w:t xml:space="preserve">hat </w:t>
      </w:r>
      <w:r w:rsidR="005B08C1" w:rsidRPr="00E73CD1">
        <w:t>all learners know i</w:t>
      </w:r>
      <w:r w:rsidRPr="00E73CD1">
        <w:t>f a session</w:t>
      </w:r>
      <w:r w:rsidR="005B08C1" w:rsidRPr="00E73CD1">
        <w:t xml:space="preserve"> is being recorded and where it will be stored for what purpose </w:t>
      </w:r>
    </w:p>
    <w:p w14:paraId="1819E2C6" w14:textId="5533607F" w:rsidR="00E73CD1" w:rsidRDefault="00477157" w:rsidP="00E80C6F">
      <w:pPr>
        <w:pStyle w:val="DAbullet"/>
      </w:pPr>
      <w:r w:rsidRPr="00E73CD1">
        <w:t>use of secure/encrypted email</w:t>
      </w:r>
      <w:r w:rsidR="00E73CD1">
        <w:t>.</w:t>
      </w:r>
    </w:p>
    <w:p w14:paraId="2923665A" w14:textId="77777777" w:rsidR="00E73CD1" w:rsidRPr="004D69AB" w:rsidRDefault="00E73CD1" w:rsidP="00E80C6F">
      <w:pPr>
        <w:pStyle w:val="DAbullet"/>
        <w:numPr>
          <w:ilvl w:val="0"/>
          <w:numId w:val="0"/>
        </w:numPr>
        <w:ind w:left="1800"/>
      </w:pPr>
    </w:p>
    <w:tbl>
      <w:tblPr>
        <w:tblStyle w:val="TableGrid"/>
        <w:tblW w:w="9747" w:type="dxa"/>
        <w:tblInd w:w="-113" w:type="dxa"/>
        <w:tblLook w:val="04A0" w:firstRow="1" w:lastRow="0" w:firstColumn="1" w:lastColumn="0" w:noHBand="0" w:noVBand="1"/>
      </w:tblPr>
      <w:tblGrid>
        <w:gridCol w:w="9747"/>
      </w:tblGrid>
      <w:tr w:rsidR="0018549D" w14:paraId="020E1547" w14:textId="77777777" w:rsidTr="00D4749F">
        <w:tc>
          <w:tcPr>
            <w:tcW w:w="9747" w:type="dxa"/>
          </w:tcPr>
          <w:p w14:paraId="00F6EF0E" w14:textId="4E809852" w:rsidR="0018549D" w:rsidRPr="0003063E" w:rsidRDefault="0018549D" w:rsidP="00E80C6F">
            <w:pPr>
              <w:spacing w:after="120"/>
              <w:jc w:val="both"/>
              <w:rPr>
                <w:rFonts w:ascii="Arial" w:eastAsia="Times New Roman" w:hAnsi="Arial" w:cs="Arial"/>
              </w:rPr>
            </w:pPr>
            <w:r w:rsidRPr="0038303B">
              <w:rPr>
                <w:rStyle w:val="ReferencelinkChar"/>
              </w:rPr>
              <w:t>Quality assuring equality, diversity and inclusion</w:t>
            </w:r>
            <w:r w:rsidRPr="0003063E">
              <w:rPr>
                <w:rFonts w:ascii="Arial" w:eastAsia="Times New Roman" w:hAnsi="Arial" w:cs="Arial"/>
                <w:b/>
                <w:bCs/>
              </w:rPr>
              <w:t xml:space="preserve"> </w:t>
            </w:r>
            <w:r w:rsidRPr="0003063E">
              <w:rPr>
                <w:rFonts w:ascii="Arial" w:eastAsia="Times New Roman" w:hAnsi="Arial" w:cs="Arial"/>
              </w:rPr>
              <w:t>for safeguarding and Prevent</w:t>
            </w:r>
            <w:r w:rsidR="00BE1CEF" w:rsidRPr="0003063E">
              <w:rPr>
                <w:rFonts w:ascii="Arial" w:eastAsia="Times New Roman" w:hAnsi="Arial" w:cs="Arial"/>
              </w:rPr>
              <w:t xml:space="preserve"> for </w:t>
            </w:r>
            <w:r w:rsidR="000D60F7">
              <w:rPr>
                <w:rFonts w:ascii="Arial" w:eastAsia="Times New Roman" w:hAnsi="Arial" w:cs="Arial"/>
              </w:rPr>
              <w:t>digital</w:t>
            </w:r>
            <w:r w:rsidR="00DF08BD" w:rsidRPr="0003063E">
              <w:rPr>
                <w:rFonts w:ascii="Arial" w:eastAsia="Times New Roman" w:hAnsi="Arial" w:cs="Arial"/>
              </w:rPr>
              <w:t xml:space="preserve"> provision</w:t>
            </w:r>
          </w:p>
          <w:p w14:paraId="03A834BC" w14:textId="77777777" w:rsidR="0018549D" w:rsidRDefault="0016364E" w:rsidP="00E80C6F">
            <w:pPr>
              <w:pStyle w:val="DANavybullet"/>
              <w:rPr>
                <w:noProof/>
              </w:rPr>
            </w:pPr>
            <w:r w:rsidRPr="0003063E">
              <w:rPr>
                <w:noProof/>
              </w:rPr>
              <w:t xml:space="preserve">It is important that all your QA activities look out for learners who may be </w:t>
            </w:r>
            <w:r w:rsidR="00446FC6" w:rsidRPr="0003063E">
              <w:rPr>
                <w:noProof/>
              </w:rPr>
              <w:t xml:space="preserve">particularly </w:t>
            </w:r>
            <w:r w:rsidRPr="0003063E">
              <w:rPr>
                <w:noProof/>
              </w:rPr>
              <w:t>vulnerable</w:t>
            </w:r>
            <w:r w:rsidR="00446FC6" w:rsidRPr="0003063E">
              <w:rPr>
                <w:noProof/>
              </w:rPr>
              <w:t xml:space="preserve"> </w:t>
            </w:r>
            <w:r w:rsidR="00B11BF2" w:rsidRPr="0003063E">
              <w:rPr>
                <w:noProof/>
              </w:rPr>
              <w:t>in an</w:t>
            </w:r>
            <w:r w:rsidR="00446FC6" w:rsidRPr="0003063E">
              <w:rPr>
                <w:noProof/>
              </w:rPr>
              <w:t xml:space="preserve"> online learnin</w:t>
            </w:r>
            <w:r w:rsidR="00B11BF2" w:rsidRPr="0003063E">
              <w:rPr>
                <w:noProof/>
              </w:rPr>
              <w:t>g environment</w:t>
            </w:r>
            <w:r w:rsidRPr="0003063E">
              <w:rPr>
                <w:noProof/>
              </w:rPr>
              <w:t xml:space="preserve"> and may</w:t>
            </w:r>
            <w:r w:rsidR="00446FC6" w:rsidRPr="0003063E">
              <w:rPr>
                <w:noProof/>
              </w:rPr>
              <w:t xml:space="preserve"> not</w:t>
            </w:r>
            <w:r w:rsidR="00B11BF2" w:rsidRPr="0003063E">
              <w:rPr>
                <w:noProof/>
              </w:rPr>
              <w:t xml:space="preserve"> necessarily know it.</w:t>
            </w:r>
          </w:p>
          <w:p w14:paraId="1C3D9872" w14:textId="1F173BD8" w:rsidR="00FB4215" w:rsidRPr="0016364E" w:rsidRDefault="0007330C" w:rsidP="00E80C6F">
            <w:pPr>
              <w:pStyle w:val="DANavybullet"/>
              <w:rPr>
                <w:noProof/>
              </w:rPr>
            </w:pPr>
            <w:r w:rsidRPr="00061CA3">
              <w:rPr>
                <w:noProof/>
              </w:rPr>
              <w:t>Be aware of the use of ‘backchannels’ during online lessons where learners may be communicating via a backchannel unbeknownst to the tutor.</w:t>
            </w:r>
          </w:p>
        </w:tc>
      </w:tr>
    </w:tbl>
    <w:p w14:paraId="30FCED39" w14:textId="5F60AF8D" w:rsidR="00EA05B2" w:rsidRDefault="00EA05B2" w:rsidP="00E80C6F">
      <w:pPr>
        <w:pStyle w:val="DigitalACEsub"/>
        <w:jc w:val="both"/>
        <w:rPr>
          <w:noProof/>
        </w:rPr>
      </w:pPr>
      <w:r w:rsidRPr="00333BD2">
        <w:rPr>
          <w:noProof/>
        </w:rPr>
        <w:t xml:space="preserve">What difference </w:t>
      </w:r>
      <w:r w:rsidR="00F8774F" w:rsidRPr="0050488C">
        <w:rPr>
          <w:noProof/>
        </w:rPr>
        <w:t>q</w:t>
      </w:r>
      <w:r w:rsidR="00B11BF2" w:rsidRPr="0050488C">
        <w:rPr>
          <w:noProof/>
        </w:rPr>
        <w:t>uality assuring</w:t>
      </w:r>
      <w:r w:rsidR="00F8774F" w:rsidRPr="0050488C">
        <w:rPr>
          <w:noProof/>
        </w:rPr>
        <w:t xml:space="preserve"> </w:t>
      </w:r>
      <w:r w:rsidR="00DA5B1A" w:rsidRPr="00333BD2">
        <w:rPr>
          <w:noProof/>
        </w:rPr>
        <w:t>safeguarding and Prevent arrangements</w:t>
      </w:r>
      <w:r w:rsidR="001032F7" w:rsidRPr="00333BD2">
        <w:rPr>
          <w:noProof/>
        </w:rPr>
        <w:t xml:space="preserve"> </w:t>
      </w:r>
      <w:r w:rsidR="001032F7" w:rsidRPr="00061CA3">
        <w:rPr>
          <w:noProof/>
        </w:rPr>
        <w:t>should make to</w:t>
      </w:r>
      <w:r w:rsidR="001032F7">
        <w:rPr>
          <w:noProof/>
        </w:rPr>
        <w:t xml:space="preserve"> </w:t>
      </w:r>
      <w:r w:rsidR="000D60F7">
        <w:rPr>
          <w:noProof/>
        </w:rPr>
        <w:t xml:space="preserve">your digital </w:t>
      </w:r>
      <w:r w:rsidR="00DA5B1A">
        <w:rPr>
          <w:noProof/>
        </w:rPr>
        <w:t>provision</w:t>
      </w:r>
      <w:r w:rsidR="00DA5B1A" w:rsidRPr="00EA05B2">
        <w:rPr>
          <w:noProof/>
        </w:rPr>
        <w:t xml:space="preserve"> </w:t>
      </w:r>
      <w:r w:rsidRPr="00EA05B2">
        <w:rPr>
          <w:noProof/>
        </w:rPr>
        <w:t>/</w:t>
      </w:r>
      <w:r w:rsidR="00477157">
        <w:rPr>
          <w:noProof/>
        </w:rPr>
        <w:t>q</w:t>
      </w:r>
      <w:r w:rsidRPr="00EA05B2">
        <w:rPr>
          <w:noProof/>
        </w:rPr>
        <w:t>uality criteria</w:t>
      </w:r>
    </w:p>
    <w:p w14:paraId="51293F89" w14:textId="455E6D1A" w:rsidR="004D3C97" w:rsidRDefault="0093470D" w:rsidP="00E80C6F">
      <w:pPr>
        <w:spacing w:after="120"/>
        <w:jc w:val="both"/>
        <w:rPr>
          <w:rFonts w:ascii="Arial" w:hAnsi="Arial" w:cs="Arial"/>
          <w:noProof/>
        </w:rPr>
      </w:pPr>
      <w:r>
        <w:rPr>
          <w:rFonts w:ascii="Arial" w:hAnsi="Arial" w:cs="Arial"/>
          <w:noProof/>
        </w:rPr>
        <w:t xml:space="preserve">All quality assurance procedures for safeguarding and Prevent should give </w:t>
      </w:r>
      <w:r w:rsidR="00B52002">
        <w:rPr>
          <w:rFonts w:ascii="Arial" w:hAnsi="Arial" w:cs="Arial"/>
          <w:noProof/>
        </w:rPr>
        <w:t>managers, staff and governors the reassurance that you have taken the agreed step</w:t>
      </w:r>
      <w:r w:rsidR="00DA0C2E">
        <w:rPr>
          <w:rFonts w:ascii="Arial" w:hAnsi="Arial" w:cs="Arial"/>
          <w:noProof/>
        </w:rPr>
        <w:t>s to protect staff and learners</w:t>
      </w:r>
      <w:r w:rsidR="00B72BFF">
        <w:rPr>
          <w:rFonts w:ascii="Arial" w:hAnsi="Arial" w:cs="Arial"/>
          <w:noProof/>
        </w:rPr>
        <w:t>,</w:t>
      </w:r>
      <w:r w:rsidR="00DA0C2E">
        <w:rPr>
          <w:rFonts w:ascii="Arial" w:hAnsi="Arial" w:cs="Arial"/>
          <w:noProof/>
        </w:rPr>
        <w:t xml:space="preserve"> and that they are being implemented as r</w:t>
      </w:r>
      <w:r w:rsidR="00D66378">
        <w:rPr>
          <w:rFonts w:ascii="Arial" w:hAnsi="Arial" w:cs="Arial"/>
          <w:noProof/>
        </w:rPr>
        <w:t>e</w:t>
      </w:r>
      <w:r w:rsidR="00DA0C2E">
        <w:rPr>
          <w:rFonts w:ascii="Arial" w:hAnsi="Arial" w:cs="Arial"/>
          <w:noProof/>
        </w:rPr>
        <w:t>quired.</w:t>
      </w:r>
    </w:p>
    <w:p w14:paraId="72255FA6" w14:textId="5C4B2866" w:rsidR="00EA05B2" w:rsidRPr="00332134" w:rsidRDefault="00E30E30" w:rsidP="00E80C6F">
      <w:pPr>
        <w:spacing w:after="120"/>
        <w:jc w:val="both"/>
        <w:rPr>
          <w:rFonts w:ascii="Arial" w:hAnsi="Arial" w:cs="Arial"/>
          <w:noProof/>
        </w:rPr>
      </w:pPr>
      <w:r>
        <w:rPr>
          <w:rFonts w:ascii="Arial" w:hAnsi="Arial" w:cs="Arial"/>
          <w:noProof/>
        </w:rPr>
        <w:t>Monitoring and quality improvement</w:t>
      </w:r>
      <w:r w:rsidR="00DD7F38">
        <w:rPr>
          <w:rFonts w:ascii="Arial" w:hAnsi="Arial" w:cs="Arial"/>
          <w:noProof/>
        </w:rPr>
        <w:t xml:space="preserve"> arrangements in these areas should </w:t>
      </w:r>
      <w:r>
        <w:rPr>
          <w:rFonts w:ascii="Arial" w:hAnsi="Arial" w:cs="Arial"/>
          <w:noProof/>
        </w:rPr>
        <w:t>lead</w:t>
      </w:r>
      <w:r w:rsidR="00A6069D">
        <w:rPr>
          <w:rFonts w:ascii="Arial" w:hAnsi="Arial" w:cs="Arial"/>
          <w:noProof/>
        </w:rPr>
        <w:t xml:space="preserve"> to the achievement of</w:t>
      </w:r>
      <w:r>
        <w:rPr>
          <w:rFonts w:ascii="Arial" w:hAnsi="Arial" w:cs="Arial"/>
          <w:noProof/>
        </w:rPr>
        <w:t xml:space="preserve"> </w:t>
      </w:r>
      <w:r w:rsidR="00DD7F38">
        <w:rPr>
          <w:rFonts w:ascii="Arial" w:hAnsi="Arial" w:cs="Arial"/>
          <w:noProof/>
        </w:rPr>
        <w:t>minimum st</w:t>
      </w:r>
      <w:r>
        <w:rPr>
          <w:rFonts w:ascii="Arial" w:hAnsi="Arial" w:cs="Arial"/>
          <w:noProof/>
        </w:rPr>
        <w:t xml:space="preserve">andards by all. </w:t>
      </w:r>
    </w:p>
    <w:p w14:paraId="78D34D61" w14:textId="31F69BB5" w:rsidR="00CB40E6" w:rsidRDefault="00CB40E6" w:rsidP="00E80C6F">
      <w:pPr>
        <w:pStyle w:val="DigitalACEsub"/>
        <w:jc w:val="both"/>
      </w:pPr>
      <w:r w:rsidRPr="008D6ABA">
        <w:t xml:space="preserve">Advice </w:t>
      </w:r>
      <w:r w:rsidR="00B72BFF">
        <w:t>and</w:t>
      </w:r>
      <w:r w:rsidR="00B72BFF" w:rsidRPr="008D6ABA">
        <w:t xml:space="preserve"> </w:t>
      </w:r>
      <w:r w:rsidRPr="008D6ABA">
        <w:t xml:space="preserve">tips </w:t>
      </w:r>
    </w:p>
    <w:p w14:paraId="11808153" w14:textId="473A4943" w:rsidR="00DE30C9" w:rsidRPr="00680404" w:rsidRDefault="00DE30C9" w:rsidP="00E80C6F">
      <w:pPr>
        <w:pStyle w:val="DANavybullet"/>
      </w:pPr>
      <w:r w:rsidRPr="00680404">
        <w:t xml:space="preserve">It is important to </w:t>
      </w:r>
      <w:r w:rsidR="000064A0" w:rsidRPr="00680404">
        <w:t xml:space="preserve">review your risk assessment and action plan for Prevent </w:t>
      </w:r>
      <w:r w:rsidR="00961D88" w:rsidRPr="00680404">
        <w:t>in light of more people using online platfor</w:t>
      </w:r>
      <w:r w:rsidR="00CB674F" w:rsidRPr="00680404">
        <w:t xml:space="preserve">ms for your courses </w:t>
      </w:r>
      <w:r w:rsidR="000064A0" w:rsidRPr="00680404">
        <w:t xml:space="preserve">and to use your </w:t>
      </w:r>
      <w:r w:rsidR="00BE519F">
        <w:t>quality assurance</w:t>
      </w:r>
      <w:r w:rsidR="000064A0" w:rsidRPr="00680404">
        <w:t xml:space="preserve"> activities to monitor the impact of </w:t>
      </w:r>
      <w:r w:rsidR="00CB674F" w:rsidRPr="00680404">
        <w:t>any actions taken.</w:t>
      </w:r>
    </w:p>
    <w:p w14:paraId="42A1286F" w14:textId="397797D8" w:rsidR="0060134E" w:rsidRPr="00680404" w:rsidRDefault="000C094F" w:rsidP="00E80C6F">
      <w:pPr>
        <w:pStyle w:val="DANavybullet"/>
      </w:pPr>
      <w:r w:rsidRPr="00680404">
        <w:t>W</w:t>
      </w:r>
      <w:r w:rsidR="001A5CC6" w:rsidRPr="00680404">
        <w:t>aiting room</w:t>
      </w:r>
      <w:r w:rsidRPr="00680404">
        <w:t>s on online learning platforms</w:t>
      </w:r>
      <w:r w:rsidR="001A5CC6" w:rsidRPr="00680404">
        <w:t xml:space="preserve"> </w:t>
      </w:r>
      <w:r w:rsidRPr="00680404">
        <w:t xml:space="preserve">can be effective </w:t>
      </w:r>
      <w:r w:rsidR="00F069FA" w:rsidRPr="00680404">
        <w:t xml:space="preserve">for taking </w:t>
      </w:r>
      <w:r w:rsidRPr="00680404">
        <w:t>safeguarding measure</w:t>
      </w:r>
      <w:r w:rsidR="00F069FA" w:rsidRPr="00680404">
        <w:t xml:space="preserve">s. (See the case study from </w:t>
      </w:r>
      <w:r w:rsidR="00976767" w:rsidRPr="0038303B">
        <w:rPr>
          <w:rStyle w:val="ReferencelinkChar"/>
        </w:rPr>
        <w:t>Learn Harrow</w:t>
      </w:r>
      <w:r w:rsidR="00976767" w:rsidRPr="00680404">
        <w:rPr>
          <w:b/>
          <w:bCs/>
        </w:rPr>
        <w:t xml:space="preserve"> </w:t>
      </w:r>
      <w:r w:rsidR="00976767" w:rsidRPr="00680404">
        <w:t>below)</w:t>
      </w:r>
      <w:r w:rsidR="0038303B">
        <w:t>.</w:t>
      </w:r>
    </w:p>
    <w:p w14:paraId="612EBE95" w14:textId="4CE474FA" w:rsidR="00577A8F" w:rsidRDefault="00CB40E6" w:rsidP="00E80C6F">
      <w:pPr>
        <w:pStyle w:val="DigitalACEsub"/>
        <w:jc w:val="both"/>
      </w:pPr>
      <w:r w:rsidRPr="008D6ABA">
        <w:t xml:space="preserve">Successful practice and exemplars </w:t>
      </w:r>
    </w:p>
    <w:tbl>
      <w:tblPr>
        <w:tblStyle w:val="TableGrid"/>
        <w:tblW w:w="0" w:type="auto"/>
        <w:tblLook w:val="04A0" w:firstRow="1" w:lastRow="0" w:firstColumn="1" w:lastColumn="0" w:noHBand="0" w:noVBand="1"/>
      </w:tblPr>
      <w:tblGrid>
        <w:gridCol w:w="9351"/>
      </w:tblGrid>
      <w:tr w:rsidR="00256E9C" w14:paraId="367B543D" w14:textId="77777777" w:rsidTr="00D4749F">
        <w:tc>
          <w:tcPr>
            <w:tcW w:w="9351" w:type="dxa"/>
          </w:tcPr>
          <w:p w14:paraId="4B0BD01E" w14:textId="4471B50C" w:rsidR="00256E9C" w:rsidRPr="001532C8" w:rsidRDefault="001A5CC6" w:rsidP="00E80C6F">
            <w:pPr>
              <w:pStyle w:val="Referencelink"/>
              <w:jc w:val="both"/>
            </w:pPr>
            <w:r w:rsidRPr="00680404">
              <w:t>Case study:</w:t>
            </w:r>
            <w:r w:rsidRPr="001532C8">
              <w:t xml:space="preserve"> </w:t>
            </w:r>
            <w:r w:rsidR="006510E5" w:rsidRPr="001532C8">
              <w:t xml:space="preserve">How an </w:t>
            </w:r>
            <w:r w:rsidR="009372D9" w:rsidRPr="001532C8">
              <w:t xml:space="preserve">online </w:t>
            </w:r>
            <w:r w:rsidR="006510E5" w:rsidRPr="001532C8">
              <w:t>observation identified good practice</w:t>
            </w:r>
          </w:p>
          <w:p w14:paraId="38352453" w14:textId="29BDAD15" w:rsidR="00976767" w:rsidRPr="00BE519F" w:rsidRDefault="00976767" w:rsidP="00E80C6F">
            <w:pPr>
              <w:spacing w:after="120"/>
              <w:jc w:val="both"/>
              <w:rPr>
                <w:rFonts w:ascii="Arial" w:eastAsia="Times New Roman" w:hAnsi="Arial" w:cs="Arial"/>
                <w:u w:val="single"/>
              </w:rPr>
            </w:pPr>
            <w:r w:rsidRPr="00EC62A4">
              <w:rPr>
                <w:rStyle w:val="ReferencelinkChar"/>
              </w:rPr>
              <w:t>Notes f</w:t>
            </w:r>
            <w:r w:rsidR="006510E5" w:rsidRPr="00EC62A4">
              <w:rPr>
                <w:rStyle w:val="ReferencelinkChar"/>
              </w:rPr>
              <w:t>rom</w:t>
            </w:r>
            <w:r w:rsidRPr="00EC62A4">
              <w:rPr>
                <w:rStyle w:val="ReferencelinkChar"/>
              </w:rPr>
              <w:t xml:space="preserve"> </w:t>
            </w:r>
            <w:r w:rsidR="009372D9" w:rsidRPr="00EC62A4">
              <w:rPr>
                <w:rStyle w:val="ReferencelinkChar"/>
              </w:rPr>
              <w:t>the</w:t>
            </w:r>
            <w:r w:rsidRPr="00EC62A4">
              <w:rPr>
                <w:rStyle w:val="ReferencelinkChar"/>
              </w:rPr>
              <w:t xml:space="preserve"> observation</w:t>
            </w:r>
            <w:r w:rsidR="00BE519F" w:rsidRPr="00EC62A4">
              <w:rPr>
                <w:rStyle w:val="ReferencelinkChar"/>
              </w:rPr>
              <w:t xml:space="preserve"> at</w:t>
            </w:r>
            <w:r w:rsidR="00EC62A4">
              <w:rPr>
                <w:rStyle w:val="ReferencelinkChar"/>
              </w:rPr>
              <w:t xml:space="preserve"> </w:t>
            </w:r>
            <w:r w:rsidR="00BE519F" w:rsidRPr="0038303B">
              <w:rPr>
                <w:rStyle w:val="ReferencelinkChar"/>
              </w:rPr>
              <w:t>Learn Harrow</w:t>
            </w:r>
          </w:p>
          <w:p w14:paraId="7F11F874" w14:textId="77777777" w:rsidR="001532C8" w:rsidRPr="001532C8" w:rsidRDefault="001A5CC6" w:rsidP="00E80C6F">
            <w:pPr>
              <w:spacing w:after="120"/>
              <w:contextualSpacing/>
              <w:jc w:val="both"/>
              <w:rPr>
                <w:rFonts w:ascii="Arial" w:hAnsi="Arial" w:cs="Arial"/>
              </w:rPr>
            </w:pPr>
            <w:r w:rsidRPr="001532C8">
              <w:rPr>
                <w:rFonts w:ascii="Arial" w:hAnsi="Arial" w:cs="Arial"/>
              </w:rPr>
              <w:t>Zoom’s waiting room was an effective safeguarding measure</w:t>
            </w:r>
            <w:r w:rsidR="006510E5" w:rsidRPr="001532C8">
              <w:rPr>
                <w:rFonts w:ascii="Arial" w:hAnsi="Arial" w:cs="Arial"/>
              </w:rPr>
              <w:t>. L</w:t>
            </w:r>
            <w:r w:rsidRPr="001532C8">
              <w:rPr>
                <w:rFonts w:ascii="Arial" w:hAnsi="Arial" w:cs="Arial"/>
              </w:rPr>
              <w:t xml:space="preserve">earners were reminded to keep their cameras focused on themselves to reduce inadvertent disclosure.  </w:t>
            </w:r>
          </w:p>
          <w:p w14:paraId="39D1813B" w14:textId="77777777" w:rsidR="001532C8" w:rsidRDefault="001A5CC6" w:rsidP="00E80C6F">
            <w:pPr>
              <w:pStyle w:val="DANavybullet"/>
            </w:pPr>
            <w:r w:rsidRPr="001532C8">
              <w:lastRenderedPageBreak/>
              <w:t xml:space="preserve">One learner logged on using her father’s internet account and the tutor verified with the parent before admitting her to the class.  </w:t>
            </w:r>
          </w:p>
          <w:p w14:paraId="5F435E08" w14:textId="779C193F" w:rsidR="001A5CC6" w:rsidRPr="00CB2485" w:rsidRDefault="001A5CC6" w:rsidP="00E80C6F">
            <w:pPr>
              <w:pStyle w:val="DANavybullet"/>
            </w:pPr>
            <w:r w:rsidRPr="00CB2485">
              <w:t>A second learner was poorly seated so that most of his face was obscured.</w:t>
            </w:r>
            <w:r w:rsidR="00221D1C" w:rsidRPr="00CB2485">
              <w:t xml:space="preserve"> </w:t>
            </w:r>
            <w:r w:rsidRPr="00CB2485">
              <w:t>Other learners were calling out</w:t>
            </w:r>
            <w:r w:rsidR="00221D1C" w:rsidRPr="00CB2485">
              <w:t xml:space="preserve"> </w:t>
            </w:r>
            <w:r w:rsidRPr="00CB2485">
              <w:t>and they began laughing at him. At that point it was not obvious or apparent but later</w:t>
            </w:r>
            <w:r w:rsidR="00B72BFF">
              <w:t>,</w:t>
            </w:r>
            <w:r w:rsidRPr="00CB2485">
              <w:t xml:space="preserve"> the tutor confirmed that sensitive learner had suffered significant distress. </w:t>
            </w:r>
            <w:r w:rsidR="00CB2485" w:rsidRPr="00CB2485">
              <w:t>T</w:t>
            </w:r>
            <w:r w:rsidRPr="00CB2485">
              <w:t xml:space="preserve">he tutor managed the situation well and asserted her authority over all learners. She </w:t>
            </w:r>
            <w:r w:rsidR="00981D90">
              <w:t>helped</w:t>
            </w:r>
            <w:r w:rsidR="00981D90" w:rsidRPr="00CB2485">
              <w:t xml:space="preserve"> </w:t>
            </w:r>
            <w:r w:rsidRPr="00CB2485">
              <w:t xml:space="preserve">the distressed learner </w:t>
            </w:r>
            <w:r w:rsidR="00981D90">
              <w:t>to adjust</w:t>
            </w:r>
            <w:r w:rsidR="00981D90" w:rsidRPr="00CB2485">
              <w:t xml:space="preserve"> </w:t>
            </w:r>
            <w:r w:rsidRPr="00CB2485">
              <w:t>his camera.</w:t>
            </w:r>
          </w:p>
        </w:tc>
      </w:tr>
    </w:tbl>
    <w:p w14:paraId="736874BB" w14:textId="2E803ACF" w:rsidR="00332134" w:rsidRDefault="00332134" w:rsidP="00E80C6F">
      <w:pPr>
        <w:spacing w:after="120"/>
        <w:jc w:val="both"/>
        <w:rPr>
          <w:rFonts w:ascii="Arial" w:eastAsia="Times New Roman" w:hAnsi="Arial" w:cs="Arial"/>
          <w:u w:val="single"/>
        </w:rPr>
      </w:pPr>
    </w:p>
    <w:tbl>
      <w:tblPr>
        <w:tblStyle w:val="TableGrid"/>
        <w:tblW w:w="9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292"/>
      </w:tblGrid>
      <w:tr w:rsidR="00E86697" w14:paraId="21128A8A" w14:textId="77777777" w:rsidTr="00D4749F">
        <w:tc>
          <w:tcPr>
            <w:tcW w:w="1418" w:type="dxa"/>
          </w:tcPr>
          <w:p w14:paraId="104E4364" w14:textId="4D41FE86" w:rsidR="00E86697" w:rsidRPr="00D72D33" w:rsidRDefault="00E86697" w:rsidP="00E80C6F">
            <w:pPr>
              <w:pStyle w:val="Referencelink"/>
              <w:jc w:val="both"/>
            </w:pPr>
            <w:r w:rsidRPr="00D72D33">
              <w:rPr>
                <w:rStyle w:val="ReferencelinkChar"/>
                <w:b/>
                <w:bCs/>
              </w:rPr>
              <w:t>Link 1</w:t>
            </w:r>
            <w:r w:rsidR="00D4749F">
              <w:rPr>
                <w:rStyle w:val="ReferencelinkChar"/>
                <w:b/>
                <w:bCs/>
              </w:rPr>
              <w:t>1</w:t>
            </w:r>
            <w:r w:rsidRPr="00D72D33">
              <w:t>:</w:t>
            </w:r>
          </w:p>
        </w:tc>
        <w:tc>
          <w:tcPr>
            <w:tcW w:w="8292" w:type="dxa"/>
          </w:tcPr>
          <w:p w14:paraId="257BFFD6" w14:textId="713A6E9E" w:rsidR="00E86697" w:rsidRPr="00D72D33" w:rsidRDefault="00E86697" w:rsidP="00C87F59">
            <w:pPr>
              <w:spacing w:after="120"/>
              <w:rPr>
                <w:rFonts w:ascii="Arial" w:eastAsia="Times New Roman" w:hAnsi="Arial" w:cs="Arial"/>
              </w:rPr>
            </w:pPr>
            <w:r>
              <w:rPr>
                <w:rFonts w:ascii="Arial" w:eastAsia="Times New Roman" w:hAnsi="Arial" w:cs="Arial"/>
              </w:rPr>
              <w:t xml:space="preserve">The DfE has developed </w:t>
            </w:r>
            <w:r w:rsidRPr="0038303B">
              <w:rPr>
                <w:rStyle w:val="ReferencelinkChar"/>
              </w:rPr>
              <w:t>an essential digital skills framework</w:t>
            </w:r>
            <w:r w:rsidRPr="003F1CE3">
              <w:rPr>
                <w:rFonts w:ascii="Arial" w:eastAsia="Times New Roman" w:hAnsi="Arial" w:cs="Arial"/>
                <w:b/>
                <w:bCs/>
              </w:rPr>
              <w:t xml:space="preserve"> </w:t>
            </w:r>
            <w:r w:rsidRPr="003F1CE3">
              <w:rPr>
                <w:rFonts w:ascii="Arial" w:eastAsia="Times New Roman" w:hAnsi="Arial" w:cs="Arial"/>
              </w:rPr>
              <w:t>that defines the digital skills adults need to safely benefit from, participate in and contribute to the digital world.</w:t>
            </w:r>
            <w:r>
              <w:rPr>
                <w:rFonts w:ascii="Arial" w:eastAsia="Times New Roman" w:hAnsi="Arial" w:cs="Arial"/>
              </w:rPr>
              <w:t xml:space="preserve"> </w:t>
            </w:r>
            <w:hyperlink r:id="rId33" w:history="1">
              <w:r>
                <w:rPr>
                  <w:rStyle w:val="Hyperlink"/>
                </w:rPr>
                <w:t>https://www.gov.uk/government/publications/essential-digital-skills-framework</w:t>
              </w:r>
            </w:hyperlink>
            <w:r>
              <w:t>. Page 9 is on ‘Being safe and legal online’. This can provide a useful framework for your QA processes for safeguarding.</w:t>
            </w:r>
          </w:p>
        </w:tc>
      </w:tr>
    </w:tbl>
    <w:p w14:paraId="7BF7CD07" w14:textId="61358C7D" w:rsidR="00850ACF" w:rsidRDefault="00E86697" w:rsidP="00E80C6F">
      <w:pPr>
        <w:pStyle w:val="DigitalACEheading"/>
        <w:jc w:val="both"/>
      </w:pPr>
      <w:bookmarkStart w:id="15" w:name="_Toc53763669"/>
      <w:r>
        <w:t>S</w:t>
      </w:r>
      <w:r w:rsidR="00850ACF">
        <w:t xml:space="preserve">elf-assessment of your </w:t>
      </w:r>
      <w:r w:rsidR="000D60F7">
        <w:t>digital</w:t>
      </w:r>
      <w:r w:rsidR="00850ACF">
        <w:t xml:space="preserve"> provision</w:t>
      </w:r>
      <w:bookmarkEnd w:id="15"/>
    </w:p>
    <w:p w14:paraId="50F9CDC9" w14:textId="285951F4" w:rsidR="00850ACF" w:rsidRDefault="00850ACF" w:rsidP="00E80C6F">
      <w:pPr>
        <w:pStyle w:val="DigitalACEsub"/>
        <w:jc w:val="both"/>
        <w:rPr>
          <w:noProof/>
        </w:rPr>
      </w:pPr>
      <w:r w:rsidRPr="00850ACF">
        <w:rPr>
          <w:noProof/>
        </w:rPr>
        <w:t xml:space="preserve">What to </w:t>
      </w:r>
      <w:r>
        <w:rPr>
          <w:noProof/>
        </w:rPr>
        <w:t>self-ass</w:t>
      </w:r>
      <w:r w:rsidR="00564784">
        <w:rPr>
          <w:noProof/>
        </w:rPr>
        <w:t>ess</w:t>
      </w:r>
      <w:r w:rsidR="00DA5B1A">
        <w:rPr>
          <w:noProof/>
        </w:rPr>
        <w:t xml:space="preserve"> in your </w:t>
      </w:r>
      <w:r w:rsidR="000D60F7">
        <w:rPr>
          <w:noProof/>
        </w:rPr>
        <w:t>digital</w:t>
      </w:r>
      <w:r w:rsidR="00DA5B1A">
        <w:rPr>
          <w:noProof/>
        </w:rPr>
        <w:t xml:space="preserve"> provision</w:t>
      </w:r>
      <w:r w:rsidRPr="00850ACF">
        <w:rPr>
          <w:noProof/>
        </w:rPr>
        <w:t xml:space="preserve"> and why</w:t>
      </w:r>
    </w:p>
    <w:p w14:paraId="3652ADC8" w14:textId="69665BFE" w:rsidR="004A4508" w:rsidRDefault="00CB1C41" w:rsidP="00E80C6F">
      <w:pPr>
        <w:spacing w:after="120"/>
        <w:jc w:val="both"/>
        <w:rPr>
          <w:rFonts w:ascii="Arial" w:hAnsi="Arial" w:cs="Arial"/>
          <w:noProof/>
        </w:rPr>
      </w:pPr>
      <w:r w:rsidRPr="00CB1C41">
        <w:rPr>
          <w:rFonts w:ascii="Arial" w:hAnsi="Arial" w:cs="Arial"/>
          <w:noProof/>
        </w:rPr>
        <w:t xml:space="preserve">The </w:t>
      </w:r>
      <w:r>
        <w:rPr>
          <w:rFonts w:ascii="Arial" w:hAnsi="Arial" w:cs="Arial"/>
          <w:noProof/>
        </w:rPr>
        <w:t>O</w:t>
      </w:r>
      <w:r w:rsidRPr="00CB1C41">
        <w:rPr>
          <w:rFonts w:ascii="Arial" w:hAnsi="Arial" w:cs="Arial"/>
          <w:noProof/>
        </w:rPr>
        <w:t xml:space="preserve">fsted </w:t>
      </w:r>
      <w:r w:rsidR="00510C7A">
        <w:rPr>
          <w:rFonts w:ascii="Arial" w:hAnsi="Arial" w:cs="Arial"/>
          <w:noProof/>
        </w:rPr>
        <w:t>Education Inspection Fram</w:t>
      </w:r>
      <w:r w:rsidR="003E576C">
        <w:rPr>
          <w:rFonts w:ascii="Arial" w:hAnsi="Arial" w:cs="Arial"/>
          <w:noProof/>
        </w:rPr>
        <w:t>e</w:t>
      </w:r>
      <w:r w:rsidR="00510C7A">
        <w:rPr>
          <w:rFonts w:ascii="Arial" w:hAnsi="Arial" w:cs="Arial"/>
          <w:noProof/>
        </w:rPr>
        <w:t xml:space="preserve">work </w:t>
      </w:r>
      <w:r w:rsidR="00477157">
        <w:rPr>
          <w:rFonts w:ascii="Arial" w:hAnsi="Arial" w:cs="Arial"/>
          <w:noProof/>
        </w:rPr>
        <w:t xml:space="preserve">(EIF) </w:t>
      </w:r>
      <w:r w:rsidR="00510C7A">
        <w:rPr>
          <w:rFonts w:ascii="Arial" w:hAnsi="Arial" w:cs="Arial"/>
          <w:noProof/>
        </w:rPr>
        <w:t xml:space="preserve">lends itself to </w:t>
      </w:r>
      <w:r w:rsidR="004A45F8">
        <w:rPr>
          <w:rFonts w:ascii="Arial" w:hAnsi="Arial" w:cs="Arial"/>
          <w:noProof/>
        </w:rPr>
        <w:t xml:space="preserve">online and blended learning in the same way as to face-to-face provision. </w:t>
      </w:r>
      <w:r w:rsidR="002C5706">
        <w:rPr>
          <w:rFonts w:ascii="Arial" w:hAnsi="Arial" w:cs="Arial"/>
          <w:noProof/>
        </w:rPr>
        <w:t>However, it is import</w:t>
      </w:r>
      <w:r w:rsidR="003E576C">
        <w:rPr>
          <w:rFonts w:ascii="Arial" w:hAnsi="Arial" w:cs="Arial"/>
          <w:noProof/>
        </w:rPr>
        <w:t>a</w:t>
      </w:r>
      <w:r w:rsidR="002C5706">
        <w:rPr>
          <w:rFonts w:ascii="Arial" w:hAnsi="Arial" w:cs="Arial"/>
          <w:noProof/>
        </w:rPr>
        <w:t xml:space="preserve">nt to </w:t>
      </w:r>
      <w:r w:rsidR="00951CA2">
        <w:rPr>
          <w:rFonts w:ascii="Arial" w:hAnsi="Arial" w:cs="Arial"/>
          <w:noProof/>
        </w:rPr>
        <w:t xml:space="preserve">ensure that you </w:t>
      </w:r>
      <w:r w:rsidR="006B2520">
        <w:rPr>
          <w:rFonts w:ascii="Arial" w:hAnsi="Arial" w:cs="Arial"/>
          <w:noProof/>
        </w:rPr>
        <w:t>consider</w:t>
      </w:r>
      <w:r w:rsidR="00623E94">
        <w:rPr>
          <w:rFonts w:ascii="Arial" w:hAnsi="Arial" w:cs="Arial"/>
          <w:noProof/>
        </w:rPr>
        <w:t xml:space="preserve"> the specific aspects of online</w:t>
      </w:r>
      <w:r w:rsidR="002C5706">
        <w:rPr>
          <w:rFonts w:ascii="Arial" w:hAnsi="Arial" w:cs="Arial"/>
          <w:noProof/>
        </w:rPr>
        <w:t xml:space="preserve"> provision</w:t>
      </w:r>
      <w:r w:rsidR="00E23CAA">
        <w:rPr>
          <w:rFonts w:ascii="Arial" w:hAnsi="Arial" w:cs="Arial"/>
          <w:noProof/>
        </w:rPr>
        <w:t xml:space="preserve">. </w:t>
      </w:r>
    </w:p>
    <w:p w14:paraId="1A588677" w14:textId="62F1B836" w:rsidR="00850ACF" w:rsidRDefault="00850ACF" w:rsidP="00E80C6F">
      <w:pPr>
        <w:pStyle w:val="DigitalACEsub"/>
        <w:jc w:val="both"/>
        <w:rPr>
          <w:noProof/>
        </w:rPr>
      </w:pPr>
      <w:r w:rsidRPr="00850ACF">
        <w:rPr>
          <w:noProof/>
        </w:rPr>
        <w:t xml:space="preserve">How to </w:t>
      </w:r>
      <w:r w:rsidR="00564784">
        <w:rPr>
          <w:noProof/>
        </w:rPr>
        <w:t xml:space="preserve">self-assess your </w:t>
      </w:r>
      <w:r w:rsidR="000D60F7">
        <w:rPr>
          <w:noProof/>
        </w:rPr>
        <w:t>digital</w:t>
      </w:r>
      <w:r w:rsidR="00564784">
        <w:rPr>
          <w:noProof/>
        </w:rPr>
        <w:t xml:space="preserve"> provision</w:t>
      </w:r>
    </w:p>
    <w:p w14:paraId="24DF2148" w14:textId="432C7CD8" w:rsidR="00192936" w:rsidRDefault="0088297D" w:rsidP="00E80C6F">
      <w:pPr>
        <w:spacing w:after="120"/>
        <w:jc w:val="both"/>
        <w:rPr>
          <w:rFonts w:ascii="Arial" w:hAnsi="Arial" w:cs="Arial"/>
          <w:noProof/>
        </w:rPr>
      </w:pPr>
      <w:r>
        <w:rPr>
          <w:rFonts w:ascii="Arial" w:hAnsi="Arial" w:cs="Arial"/>
          <w:noProof/>
        </w:rPr>
        <w:t>Overarching q</w:t>
      </w:r>
      <w:r w:rsidR="001F74CD">
        <w:rPr>
          <w:rFonts w:ascii="Arial" w:hAnsi="Arial" w:cs="Arial"/>
          <w:noProof/>
        </w:rPr>
        <w:t>uestions to consider:</w:t>
      </w:r>
    </w:p>
    <w:p w14:paraId="6B68B8A8" w14:textId="38D915BF" w:rsidR="001F74CD" w:rsidRPr="00337EEC" w:rsidRDefault="001F74CD" w:rsidP="00E80C6F">
      <w:pPr>
        <w:pStyle w:val="DANavybullet"/>
      </w:pPr>
      <w:r w:rsidRPr="00337EEC">
        <w:t xml:space="preserve">What is the intent of your online/blended learning provision? What have been the drivers of your decisions </w:t>
      </w:r>
      <w:r w:rsidR="00635A82" w:rsidRPr="00337EEC">
        <w:t xml:space="preserve">on what to put on and what </w:t>
      </w:r>
      <w:r w:rsidR="00141A88">
        <w:t>to leave out</w:t>
      </w:r>
      <w:r w:rsidR="00635A82" w:rsidRPr="00337EEC">
        <w:t xml:space="preserve">? Do these </w:t>
      </w:r>
      <w:r w:rsidR="0090015E" w:rsidRPr="00337EEC">
        <w:t>fit</w:t>
      </w:r>
      <w:r w:rsidR="004E2BC6">
        <w:t xml:space="preserve"> in</w:t>
      </w:r>
      <w:r w:rsidR="0090015E" w:rsidRPr="00337EEC">
        <w:t xml:space="preserve"> with your mission and strategic </w:t>
      </w:r>
      <w:r w:rsidR="00FF3978" w:rsidRPr="00337EEC">
        <w:t>objectives to the same extent as your face-to-face prov</w:t>
      </w:r>
      <w:r w:rsidR="002D4FF7">
        <w:t>i</w:t>
      </w:r>
      <w:r w:rsidR="00FF3978" w:rsidRPr="00337EEC">
        <w:t>sion?</w:t>
      </w:r>
    </w:p>
    <w:p w14:paraId="03B9AE06" w14:textId="6993F355" w:rsidR="00FF3978" w:rsidRDefault="008E476B" w:rsidP="00E80C6F">
      <w:pPr>
        <w:pStyle w:val="DANavybullet"/>
        <w:rPr>
          <w:noProof/>
        </w:rPr>
      </w:pPr>
      <w:r>
        <w:t xml:space="preserve">To what extent </w:t>
      </w:r>
      <w:r w:rsidR="00CE6176">
        <w:t xml:space="preserve">are your </w:t>
      </w:r>
      <w:r>
        <w:t xml:space="preserve">online/blended </w:t>
      </w:r>
      <w:r w:rsidR="00CE6176">
        <w:t>courses being implement</w:t>
      </w:r>
      <w:r>
        <w:rPr>
          <w:noProof/>
        </w:rPr>
        <w:t>ed to achieve the intended out</w:t>
      </w:r>
      <w:r w:rsidR="004D7C76">
        <w:rPr>
          <w:noProof/>
        </w:rPr>
        <w:t>co</w:t>
      </w:r>
      <w:r>
        <w:rPr>
          <w:noProof/>
        </w:rPr>
        <w:t>mes? Is the way that</w:t>
      </w:r>
      <w:r w:rsidR="00115BC3" w:rsidRPr="00115BC3">
        <w:t xml:space="preserve"> </w:t>
      </w:r>
      <w:r w:rsidR="00115BC3" w:rsidRPr="00115BC3">
        <w:rPr>
          <w:noProof/>
        </w:rPr>
        <w:t>teach</w:t>
      </w:r>
      <w:r w:rsidR="00B23B97">
        <w:rPr>
          <w:noProof/>
        </w:rPr>
        <w:t>ing staff</w:t>
      </w:r>
      <w:r w:rsidR="00115BC3" w:rsidRPr="00115BC3">
        <w:rPr>
          <w:noProof/>
        </w:rPr>
        <w:t xml:space="preserve"> teach and assess </w:t>
      </w:r>
      <w:r w:rsidR="00B23B97">
        <w:rPr>
          <w:noProof/>
        </w:rPr>
        <w:t>appropriate for online/blended learning and fully effective?</w:t>
      </w:r>
    </w:p>
    <w:p w14:paraId="327E9FFF" w14:textId="3775B120" w:rsidR="00483937" w:rsidRDefault="00483937" w:rsidP="00E80C6F">
      <w:pPr>
        <w:pStyle w:val="DANavybullet"/>
        <w:rPr>
          <w:noProof/>
        </w:rPr>
      </w:pPr>
      <w:r>
        <w:rPr>
          <w:noProof/>
        </w:rPr>
        <w:t xml:space="preserve">What is the impact of each lesson and your courses (see </w:t>
      </w:r>
      <w:r w:rsidR="00E9785D">
        <w:rPr>
          <w:noProof/>
        </w:rPr>
        <w:t xml:space="preserve">Section </w:t>
      </w:r>
      <w:r w:rsidR="00333BD2">
        <w:rPr>
          <w:noProof/>
        </w:rPr>
        <w:t>8</w:t>
      </w:r>
      <w:r w:rsidR="00E9785D">
        <w:rPr>
          <w:noProof/>
        </w:rPr>
        <w:t xml:space="preserve"> above) What differen</w:t>
      </w:r>
      <w:r w:rsidR="00302D9C">
        <w:rPr>
          <w:noProof/>
        </w:rPr>
        <w:t>ce</w:t>
      </w:r>
      <w:r w:rsidR="00E9785D">
        <w:rPr>
          <w:noProof/>
        </w:rPr>
        <w:t xml:space="preserve"> are they making?</w:t>
      </w:r>
    </w:p>
    <w:p w14:paraId="44F10B3C" w14:textId="1965F9D1" w:rsidR="00E9785D" w:rsidRDefault="00FD435E" w:rsidP="00E80C6F">
      <w:pPr>
        <w:pStyle w:val="DANavybullet"/>
        <w:rPr>
          <w:noProof/>
        </w:rPr>
      </w:pPr>
      <w:r>
        <w:rPr>
          <w:noProof/>
        </w:rPr>
        <w:t xml:space="preserve">To what extent are any </w:t>
      </w:r>
      <w:r w:rsidR="003E34C4">
        <w:rPr>
          <w:noProof/>
        </w:rPr>
        <w:t xml:space="preserve">‘behaviour rules’ you have set for your </w:t>
      </w:r>
      <w:r w:rsidR="00294672">
        <w:rPr>
          <w:noProof/>
        </w:rPr>
        <w:t xml:space="preserve">learners (and staff) achieving the learning environment you intended? What impact has </w:t>
      </w:r>
      <w:r w:rsidR="0030056D">
        <w:rPr>
          <w:noProof/>
        </w:rPr>
        <w:t>moving to online/blended learning had on attendance</w:t>
      </w:r>
      <w:r w:rsidR="00000397">
        <w:rPr>
          <w:noProof/>
        </w:rPr>
        <w:t>?</w:t>
      </w:r>
    </w:p>
    <w:p w14:paraId="782D7D3F" w14:textId="760CF168" w:rsidR="00000397" w:rsidRDefault="00000397" w:rsidP="00E80C6F">
      <w:pPr>
        <w:pStyle w:val="DANavybullet"/>
        <w:rPr>
          <w:noProof/>
        </w:rPr>
      </w:pPr>
      <w:r>
        <w:rPr>
          <w:noProof/>
        </w:rPr>
        <w:t xml:space="preserve">To what extent has online learning enhanced (or not) </w:t>
      </w:r>
      <w:r w:rsidR="00D5048A">
        <w:rPr>
          <w:noProof/>
        </w:rPr>
        <w:t>your learners’ personal develo</w:t>
      </w:r>
      <w:r w:rsidR="00F90219">
        <w:rPr>
          <w:noProof/>
        </w:rPr>
        <w:t>p</w:t>
      </w:r>
      <w:r w:rsidR="00D5048A">
        <w:rPr>
          <w:noProof/>
        </w:rPr>
        <w:t>ment</w:t>
      </w:r>
      <w:r w:rsidR="00302D9C">
        <w:rPr>
          <w:noProof/>
        </w:rPr>
        <w:t>?</w:t>
      </w:r>
      <w:r w:rsidR="00D5048A">
        <w:rPr>
          <w:noProof/>
        </w:rPr>
        <w:t xml:space="preserve"> Have you adapted your curriculum to support </w:t>
      </w:r>
      <w:r w:rsidR="008B439C">
        <w:rPr>
          <w:noProof/>
        </w:rPr>
        <w:t xml:space="preserve">learners whose </w:t>
      </w:r>
      <w:r w:rsidR="008B439C" w:rsidRPr="00822BFB">
        <w:rPr>
          <w:noProof/>
        </w:rPr>
        <w:t>employment/</w:t>
      </w:r>
      <w:r w:rsidR="00EF6836" w:rsidRPr="00822BFB">
        <w:rPr>
          <w:noProof/>
        </w:rPr>
        <w:t xml:space="preserve">personal circumstances or career options have changed </w:t>
      </w:r>
      <w:r w:rsidR="00263130" w:rsidRPr="00822BFB">
        <w:rPr>
          <w:noProof/>
        </w:rPr>
        <w:t>s</w:t>
      </w:r>
      <w:r w:rsidR="00F90219" w:rsidRPr="00822BFB">
        <w:rPr>
          <w:noProof/>
        </w:rPr>
        <w:t>i</w:t>
      </w:r>
      <w:r w:rsidR="00263130" w:rsidRPr="00822BFB">
        <w:rPr>
          <w:noProof/>
        </w:rPr>
        <w:t xml:space="preserve">nce the start of the </w:t>
      </w:r>
      <w:r w:rsidR="003F08C0" w:rsidRPr="00822BFB">
        <w:rPr>
          <w:noProof/>
        </w:rPr>
        <w:t>C</w:t>
      </w:r>
      <w:r w:rsidR="00F25859" w:rsidRPr="00822BFB">
        <w:rPr>
          <w:noProof/>
        </w:rPr>
        <w:t>o</w:t>
      </w:r>
      <w:r w:rsidR="003F08C0" w:rsidRPr="00822BFB">
        <w:rPr>
          <w:noProof/>
        </w:rPr>
        <w:t xml:space="preserve">vid-19 </w:t>
      </w:r>
      <w:r w:rsidR="00263130" w:rsidRPr="00822BFB">
        <w:rPr>
          <w:noProof/>
        </w:rPr>
        <w:t>pandemic</w:t>
      </w:r>
      <w:r w:rsidR="00263130">
        <w:rPr>
          <w:noProof/>
        </w:rPr>
        <w:t>?</w:t>
      </w:r>
    </w:p>
    <w:p w14:paraId="41D72680" w14:textId="77777777" w:rsidR="00C91F7E" w:rsidRDefault="0088297D" w:rsidP="00E80C6F">
      <w:pPr>
        <w:pStyle w:val="DANavybullet"/>
        <w:rPr>
          <w:noProof/>
        </w:rPr>
      </w:pPr>
      <w:r>
        <w:rPr>
          <w:noProof/>
        </w:rPr>
        <w:t>How well are you leading and managing your online</w:t>
      </w:r>
      <w:r w:rsidR="00E620F6">
        <w:rPr>
          <w:noProof/>
        </w:rPr>
        <w:t>/blended</w:t>
      </w:r>
      <w:r>
        <w:rPr>
          <w:noProof/>
        </w:rPr>
        <w:t xml:space="preserve"> learning provision</w:t>
      </w:r>
      <w:r w:rsidR="00E620F6">
        <w:rPr>
          <w:noProof/>
        </w:rPr>
        <w:t xml:space="preserve">? </w:t>
      </w:r>
      <w:r w:rsidR="00307189">
        <w:rPr>
          <w:noProof/>
        </w:rPr>
        <w:t xml:space="preserve">Consider how well you </w:t>
      </w:r>
      <w:r w:rsidR="00BB685C">
        <w:rPr>
          <w:noProof/>
        </w:rPr>
        <w:t>are</w:t>
      </w:r>
      <w:r w:rsidR="00C91F7E">
        <w:rPr>
          <w:noProof/>
        </w:rPr>
        <w:t xml:space="preserve"> </w:t>
      </w:r>
      <w:r w:rsidR="00BB685C">
        <w:rPr>
          <w:noProof/>
        </w:rPr>
        <w:t>suppor</w:t>
      </w:r>
      <w:r w:rsidR="009440BB">
        <w:rPr>
          <w:noProof/>
        </w:rPr>
        <w:t>t</w:t>
      </w:r>
      <w:r w:rsidR="00F90219">
        <w:rPr>
          <w:noProof/>
        </w:rPr>
        <w:t>i</w:t>
      </w:r>
      <w:r w:rsidR="009440BB">
        <w:rPr>
          <w:noProof/>
        </w:rPr>
        <w:t>ng the development of all your staff; managing their workloads</w:t>
      </w:r>
      <w:r w:rsidR="00C91F7E">
        <w:rPr>
          <w:noProof/>
        </w:rPr>
        <w:t xml:space="preserve"> and</w:t>
      </w:r>
      <w:r w:rsidR="009440BB">
        <w:rPr>
          <w:noProof/>
        </w:rPr>
        <w:t xml:space="preserve"> consulting with </w:t>
      </w:r>
      <w:r w:rsidR="0060310C">
        <w:rPr>
          <w:noProof/>
        </w:rPr>
        <w:t>learners, employers, community members and other stakeholders</w:t>
      </w:r>
      <w:r w:rsidR="000C56FE">
        <w:rPr>
          <w:noProof/>
        </w:rPr>
        <w:t xml:space="preserve">. </w:t>
      </w:r>
    </w:p>
    <w:p w14:paraId="4D9005D7" w14:textId="503950A2" w:rsidR="00263130" w:rsidRDefault="000C56FE" w:rsidP="00E80C6F">
      <w:pPr>
        <w:pStyle w:val="DANavybullet"/>
        <w:rPr>
          <w:noProof/>
        </w:rPr>
      </w:pPr>
      <w:r>
        <w:rPr>
          <w:noProof/>
        </w:rPr>
        <w:lastRenderedPageBreak/>
        <w:t xml:space="preserve">What is the impact of your governance arrangements on </w:t>
      </w:r>
      <w:r w:rsidR="000A0375">
        <w:rPr>
          <w:noProof/>
        </w:rPr>
        <w:t>developing, monitoring and improving the quality of your online/blended learning provision?</w:t>
      </w:r>
    </w:p>
    <w:p w14:paraId="38356B28" w14:textId="77777777" w:rsidR="0008283C" w:rsidRDefault="000A0375" w:rsidP="00E80C6F">
      <w:pPr>
        <w:pStyle w:val="DANavybullet"/>
        <w:rPr>
          <w:noProof/>
        </w:rPr>
      </w:pPr>
      <w:r>
        <w:rPr>
          <w:noProof/>
        </w:rPr>
        <w:t>How safe are your learners and why?</w:t>
      </w:r>
    </w:p>
    <w:p w14:paraId="1B3BFECA" w14:textId="58728F0C" w:rsidR="00477157" w:rsidRDefault="00622E10" w:rsidP="00E80C6F">
      <w:pPr>
        <w:pStyle w:val="DANavybullet"/>
        <w:rPr>
          <w:noProof/>
        </w:rPr>
      </w:pPr>
      <w:r w:rsidRPr="0008283C">
        <w:rPr>
          <w:noProof/>
        </w:rPr>
        <w:t>Finally</w:t>
      </w:r>
      <w:r w:rsidR="00535238" w:rsidRPr="0008283C">
        <w:rPr>
          <w:noProof/>
        </w:rPr>
        <w:t>,</w:t>
      </w:r>
      <w:r w:rsidRPr="0008283C">
        <w:rPr>
          <w:noProof/>
        </w:rPr>
        <w:t xml:space="preserve"> how well are you </w:t>
      </w:r>
      <w:r w:rsidR="008B3095" w:rsidRPr="0008283C">
        <w:rPr>
          <w:noProof/>
        </w:rPr>
        <w:t>quality assuring</w:t>
      </w:r>
      <w:r w:rsidRPr="0008283C">
        <w:rPr>
          <w:noProof/>
        </w:rPr>
        <w:t xml:space="preserve"> your online/</w:t>
      </w:r>
      <w:r w:rsidR="00A37EBA" w:rsidRPr="0008283C">
        <w:rPr>
          <w:noProof/>
        </w:rPr>
        <w:t>b</w:t>
      </w:r>
      <w:r w:rsidR="00535238" w:rsidRPr="0008283C">
        <w:rPr>
          <w:noProof/>
        </w:rPr>
        <w:t>len</w:t>
      </w:r>
      <w:r w:rsidR="00A37EBA" w:rsidRPr="0008283C">
        <w:rPr>
          <w:noProof/>
        </w:rPr>
        <w:t>ded learning provision?</w:t>
      </w:r>
      <w:r w:rsidR="0008283C">
        <w:rPr>
          <w:noProof/>
        </w:rPr>
        <w:t xml:space="preserve"> To what extent is it leading to improvements throughout your provision?</w:t>
      </w:r>
    </w:p>
    <w:p w14:paraId="512B5307" w14:textId="2A01A234" w:rsidR="00850ACF" w:rsidRDefault="00850ACF" w:rsidP="00E80C6F">
      <w:pPr>
        <w:pStyle w:val="DigitalACEsub"/>
        <w:jc w:val="both"/>
        <w:rPr>
          <w:noProof/>
        </w:rPr>
      </w:pPr>
      <w:r w:rsidRPr="00850ACF">
        <w:rPr>
          <w:noProof/>
        </w:rPr>
        <w:t xml:space="preserve">What difference </w:t>
      </w:r>
      <w:r w:rsidR="00564784">
        <w:rPr>
          <w:noProof/>
        </w:rPr>
        <w:t xml:space="preserve">self-assessing your </w:t>
      </w:r>
      <w:r w:rsidR="00EF4A2A">
        <w:rPr>
          <w:noProof/>
        </w:rPr>
        <w:t>digital</w:t>
      </w:r>
      <w:r w:rsidR="00C72AA6">
        <w:rPr>
          <w:noProof/>
        </w:rPr>
        <w:t xml:space="preserve"> provision</w:t>
      </w:r>
      <w:r w:rsidRPr="00850ACF">
        <w:rPr>
          <w:noProof/>
        </w:rPr>
        <w:t xml:space="preserve"> should make/</w:t>
      </w:r>
      <w:r w:rsidR="00477157">
        <w:rPr>
          <w:noProof/>
        </w:rPr>
        <w:t>q</w:t>
      </w:r>
      <w:r w:rsidRPr="00850ACF">
        <w:rPr>
          <w:noProof/>
        </w:rPr>
        <w:t>uality criteria</w:t>
      </w:r>
    </w:p>
    <w:p w14:paraId="3CEBE8F9" w14:textId="6FBC871E" w:rsidR="00192936" w:rsidRDefault="00A37EBA" w:rsidP="00E80C6F">
      <w:pPr>
        <w:spacing w:after="120"/>
        <w:jc w:val="both"/>
        <w:rPr>
          <w:rFonts w:ascii="Arial" w:hAnsi="Arial" w:cs="Arial"/>
          <w:noProof/>
        </w:rPr>
      </w:pPr>
      <w:r>
        <w:rPr>
          <w:rFonts w:ascii="Arial" w:hAnsi="Arial" w:cs="Arial"/>
          <w:noProof/>
        </w:rPr>
        <w:t>Self-assessment is all about qu</w:t>
      </w:r>
      <w:r w:rsidR="00414BC1">
        <w:rPr>
          <w:rFonts w:ascii="Arial" w:hAnsi="Arial" w:cs="Arial"/>
          <w:noProof/>
        </w:rPr>
        <w:t>al</w:t>
      </w:r>
      <w:r>
        <w:rPr>
          <w:rFonts w:ascii="Arial" w:hAnsi="Arial" w:cs="Arial"/>
          <w:noProof/>
        </w:rPr>
        <w:t>ity improvement</w:t>
      </w:r>
      <w:r w:rsidR="00414BC1">
        <w:rPr>
          <w:rFonts w:ascii="Arial" w:hAnsi="Arial" w:cs="Arial"/>
          <w:noProof/>
        </w:rPr>
        <w:t xml:space="preserve">. In identifying what you do well, asking the question </w:t>
      </w:r>
      <w:r w:rsidR="003D3C35">
        <w:rPr>
          <w:rFonts w:ascii="Arial" w:hAnsi="Arial" w:cs="Arial"/>
          <w:noProof/>
        </w:rPr>
        <w:t>‘</w:t>
      </w:r>
      <w:r w:rsidR="00414BC1">
        <w:rPr>
          <w:rFonts w:ascii="Arial" w:hAnsi="Arial" w:cs="Arial"/>
          <w:noProof/>
        </w:rPr>
        <w:t>why?’</w:t>
      </w:r>
      <w:r w:rsidR="003D3C35">
        <w:rPr>
          <w:rFonts w:ascii="Arial" w:hAnsi="Arial" w:cs="Arial"/>
          <w:noProof/>
        </w:rPr>
        <w:t xml:space="preserve"> will identify the good practice that is embedded in your organisation.</w:t>
      </w:r>
      <w:r w:rsidR="009B5F63">
        <w:rPr>
          <w:rFonts w:ascii="Arial" w:hAnsi="Arial" w:cs="Arial"/>
          <w:noProof/>
        </w:rPr>
        <w:t xml:space="preserve"> Similarly</w:t>
      </w:r>
      <w:r w:rsidR="001436CF">
        <w:rPr>
          <w:rFonts w:ascii="Arial" w:hAnsi="Arial" w:cs="Arial"/>
          <w:noProof/>
        </w:rPr>
        <w:t>,</w:t>
      </w:r>
      <w:r w:rsidR="009B5F63">
        <w:rPr>
          <w:rFonts w:ascii="Arial" w:hAnsi="Arial" w:cs="Arial"/>
          <w:noProof/>
        </w:rPr>
        <w:t xml:space="preserve"> asking ‘why not?’ for the weaker aspects will enable you to prioritise your actions for improvement.</w:t>
      </w:r>
    </w:p>
    <w:p w14:paraId="3710BE79" w14:textId="68E63677" w:rsidR="005437A3" w:rsidRPr="00192936" w:rsidRDefault="005D1CB5" w:rsidP="00E80C6F">
      <w:pPr>
        <w:spacing w:after="120"/>
        <w:jc w:val="both"/>
        <w:rPr>
          <w:rFonts w:ascii="Arial" w:hAnsi="Arial" w:cs="Arial"/>
          <w:noProof/>
        </w:rPr>
      </w:pPr>
      <w:r>
        <w:rPr>
          <w:rFonts w:ascii="Arial" w:hAnsi="Arial" w:cs="Arial"/>
          <w:noProof/>
        </w:rPr>
        <w:t xml:space="preserve">All learners </w:t>
      </w:r>
      <w:r w:rsidR="00C159CE">
        <w:rPr>
          <w:rFonts w:ascii="Arial" w:hAnsi="Arial" w:cs="Arial"/>
          <w:noProof/>
        </w:rPr>
        <w:t xml:space="preserve">should </w:t>
      </w:r>
      <w:r>
        <w:rPr>
          <w:rFonts w:ascii="Arial" w:hAnsi="Arial" w:cs="Arial"/>
          <w:noProof/>
        </w:rPr>
        <w:t xml:space="preserve">have </w:t>
      </w:r>
      <w:r w:rsidR="00C159CE">
        <w:rPr>
          <w:rFonts w:ascii="Arial" w:hAnsi="Arial" w:cs="Arial"/>
          <w:noProof/>
        </w:rPr>
        <w:t xml:space="preserve">an </w:t>
      </w:r>
      <w:r>
        <w:rPr>
          <w:rFonts w:ascii="Arial" w:hAnsi="Arial" w:cs="Arial"/>
          <w:noProof/>
        </w:rPr>
        <w:t>entitlement to the same (good quality) provision</w:t>
      </w:r>
      <w:r w:rsidR="0043719C">
        <w:rPr>
          <w:rFonts w:ascii="Arial" w:hAnsi="Arial" w:cs="Arial"/>
          <w:noProof/>
        </w:rPr>
        <w:t xml:space="preserve">. This is why </w:t>
      </w:r>
      <w:r w:rsidR="00052CC4">
        <w:rPr>
          <w:rFonts w:ascii="Arial" w:hAnsi="Arial" w:cs="Arial"/>
          <w:noProof/>
        </w:rPr>
        <w:t>i</w:t>
      </w:r>
      <w:r w:rsidR="0043719C">
        <w:rPr>
          <w:rFonts w:ascii="Arial" w:hAnsi="Arial" w:cs="Arial"/>
          <w:noProof/>
        </w:rPr>
        <w:t>nspectors look for consistency in good practice.</w:t>
      </w:r>
      <w:r w:rsidR="001A4015">
        <w:rPr>
          <w:rFonts w:ascii="Arial" w:hAnsi="Arial" w:cs="Arial"/>
          <w:noProof/>
        </w:rPr>
        <w:t xml:space="preserve"> If </w:t>
      </w:r>
      <w:r w:rsidR="00912FA0">
        <w:rPr>
          <w:rFonts w:ascii="Arial" w:hAnsi="Arial" w:cs="Arial"/>
          <w:noProof/>
        </w:rPr>
        <w:t>a</w:t>
      </w:r>
      <w:r w:rsidR="000176EF">
        <w:rPr>
          <w:rFonts w:ascii="Arial" w:hAnsi="Arial" w:cs="Arial"/>
          <w:noProof/>
        </w:rPr>
        <w:t>n</w:t>
      </w:r>
      <w:r w:rsidR="00912FA0">
        <w:rPr>
          <w:rFonts w:ascii="Arial" w:hAnsi="Arial" w:cs="Arial"/>
          <w:noProof/>
        </w:rPr>
        <w:t xml:space="preserve"> aspect of online learning is only good for some learner</w:t>
      </w:r>
      <w:r w:rsidR="000176EF">
        <w:rPr>
          <w:rFonts w:ascii="Arial" w:hAnsi="Arial" w:cs="Arial"/>
          <w:noProof/>
        </w:rPr>
        <w:t>s</w:t>
      </w:r>
      <w:r w:rsidR="00912FA0">
        <w:rPr>
          <w:rFonts w:ascii="Arial" w:hAnsi="Arial" w:cs="Arial"/>
          <w:noProof/>
        </w:rPr>
        <w:t>, is the provisi</w:t>
      </w:r>
      <w:r w:rsidR="005437A3">
        <w:rPr>
          <w:rFonts w:ascii="Arial" w:hAnsi="Arial" w:cs="Arial"/>
          <w:noProof/>
        </w:rPr>
        <w:t>on</w:t>
      </w:r>
      <w:r w:rsidR="00912FA0">
        <w:rPr>
          <w:rFonts w:ascii="Arial" w:hAnsi="Arial" w:cs="Arial"/>
          <w:noProof/>
        </w:rPr>
        <w:t xml:space="preserve"> good en</w:t>
      </w:r>
      <w:r w:rsidR="00232788">
        <w:rPr>
          <w:rFonts w:ascii="Arial" w:hAnsi="Arial" w:cs="Arial"/>
          <w:noProof/>
        </w:rPr>
        <w:t>o</w:t>
      </w:r>
      <w:r w:rsidR="00912FA0">
        <w:rPr>
          <w:rFonts w:ascii="Arial" w:hAnsi="Arial" w:cs="Arial"/>
          <w:noProof/>
        </w:rPr>
        <w:t>ugh</w:t>
      </w:r>
      <w:r w:rsidR="005437A3">
        <w:rPr>
          <w:rFonts w:ascii="Arial" w:hAnsi="Arial" w:cs="Arial"/>
          <w:noProof/>
        </w:rPr>
        <w:t>?</w:t>
      </w:r>
    </w:p>
    <w:p w14:paraId="19B2E894" w14:textId="7D34A3F2" w:rsidR="002843B3" w:rsidRPr="0038303B" w:rsidRDefault="00CB40E6" w:rsidP="00E80C6F">
      <w:pPr>
        <w:pStyle w:val="DigitalACEsub"/>
        <w:jc w:val="both"/>
      </w:pPr>
      <w:r w:rsidRPr="004B50E3">
        <w:t xml:space="preserve">Successful practice and exemplars </w:t>
      </w:r>
    </w:p>
    <w:tbl>
      <w:tblPr>
        <w:tblStyle w:val="TableGrid"/>
        <w:tblW w:w="9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50"/>
      </w:tblGrid>
      <w:tr w:rsidR="008D7AA9" w:rsidRPr="00822BFB" w14:paraId="5FD7A536" w14:textId="77777777" w:rsidTr="00521793">
        <w:tc>
          <w:tcPr>
            <w:tcW w:w="1560" w:type="dxa"/>
          </w:tcPr>
          <w:p w14:paraId="724AA445" w14:textId="73111751" w:rsidR="0038303B" w:rsidRPr="00822BFB" w:rsidRDefault="0038303B" w:rsidP="00E80C6F">
            <w:pPr>
              <w:pStyle w:val="Referencelink"/>
              <w:jc w:val="both"/>
            </w:pPr>
            <w:bookmarkStart w:id="16" w:name="_Hlk53762751"/>
            <w:r w:rsidRPr="00822BFB">
              <w:t xml:space="preserve">Annex 8: </w:t>
            </w:r>
          </w:p>
          <w:p w14:paraId="3011EA85" w14:textId="1B499E4D" w:rsidR="008D7AA9" w:rsidRPr="00822BFB" w:rsidRDefault="008D7AA9" w:rsidP="00E80C6F">
            <w:pPr>
              <w:pStyle w:val="Referencelink"/>
              <w:jc w:val="both"/>
            </w:pPr>
          </w:p>
        </w:tc>
        <w:tc>
          <w:tcPr>
            <w:tcW w:w="8150" w:type="dxa"/>
          </w:tcPr>
          <w:p w14:paraId="3A5EBF24" w14:textId="6D892143" w:rsidR="008D7AA9" w:rsidRPr="00822BFB" w:rsidRDefault="00E51FCA" w:rsidP="00854761">
            <w:pPr>
              <w:rPr>
                <w:rFonts w:eastAsia="Times New Roman"/>
              </w:rPr>
            </w:pPr>
            <w:hyperlink r:id="rId34" w:history="1">
              <w:r w:rsidR="00854761" w:rsidRPr="00822BFB">
                <w:rPr>
                  <w:rStyle w:val="Hyperlink"/>
                </w:rPr>
                <w:t>ACL Essex guidance for self-assessment of online provision</w:t>
              </w:r>
            </w:hyperlink>
          </w:p>
        </w:tc>
      </w:tr>
      <w:tr w:rsidR="0038303B" w:rsidRPr="00822BFB" w14:paraId="6758EAA4" w14:textId="77777777" w:rsidTr="00521793">
        <w:tc>
          <w:tcPr>
            <w:tcW w:w="1560" w:type="dxa"/>
          </w:tcPr>
          <w:p w14:paraId="7ADBD2E6" w14:textId="4CA56668" w:rsidR="0038303B" w:rsidRPr="00822BFB" w:rsidRDefault="0038303B" w:rsidP="00E80C6F">
            <w:pPr>
              <w:pStyle w:val="Referencelink"/>
              <w:jc w:val="both"/>
            </w:pPr>
            <w:r w:rsidRPr="00822BFB">
              <w:t xml:space="preserve">Annex 9: </w:t>
            </w:r>
          </w:p>
          <w:p w14:paraId="216796F3" w14:textId="77777777" w:rsidR="0038303B" w:rsidRPr="00822BFB" w:rsidRDefault="0038303B" w:rsidP="00E80C6F">
            <w:pPr>
              <w:pStyle w:val="Referencelink"/>
              <w:jc w:val="both"/>
            </w:pPr>
          </w:p>
        </w:tc>
        <w:tc>
          <w:tcPr>
            <w:tcW w:w="8150" w:type="dxa"/>
          </w:tcPr>
          <w:p w14:paraId="1E16AF89" w14:textId="2BDD1F3B" w:rsidR="0038303B" w:rsidRPr="00822BFB" w:rsidRDefault="00E51FCA" w:rsidP="00E80C6F">
            <w:pPr>
              <w:spacing w:after="120"/>
              <w:jc w:val="both"/>
            </w:pPr>
            <w:hyperlink r:id="rId35" w:history="1">
              <w:r w:rsidR="00854761" w:rsidRPr="00822BFB">
                <w:rPr>
                  <w:rStyle w:val="Hyperlink"/>
                </w:rPr>
                <w:t>Template for online evaluation for self-assessment</w:t>
              </w:r>
            </w:hyperlink>
            <w:r w:rsidR="00854761" w:rsidRPr="00822BFB">
              <w:rPr>
                <w:rFonts w:ascii="Arial" w:hAnsi="Arial" w:cs="Arial"/>
                <w:b/>
                <w:bCs/>
              </w:rPr>
              <w:t xml:space="preserve"> </w:t>
            </w:r>
            <w:r w:rsidR="00854761" w:rsidRPr="00822BFB">
              <w:t xml:space="preserve">– recording an </w:t>
            </w:r>
            <w:r w:rsidR="0038303B" w:rsidRPr="00822BFB">
              <w:t>online ‘visit’ to a learning centre for self-assessment</w:t>
            </w:r>
            <w:r w:rsidR="00854761" w:rsidRPr="00822BFB">
              <w:t>.</w:t>
            </w:r>
          </w:p>
        </w:tc>
      </w:tr>
      <w:tr w:rsidR="0038303B" w:rsidRPr="00D121C1" w14:paraId="1F4036DF" w14:textId="77777777" w:rsidTr="00521793">
        <w:tc>
          <w:tcPr>
            <w:tcW w:w="1560" w:type="dxa"/>
          </w:tcPr>
          <w:p w14:paraId="0FF237AF" w14:textId="117A0A4C" w:rsidR="0038303B" w:rsidRPr="00822BFB" w:rsidRDefault="0038303B" w:rsidP="00E80C6F">
            <w:pPr>
              <w:pStyle w:val="Referencelink"/>
              <w:jc w:val="both"/>
            </w:pPr>
            <w:r w:rsidRPr="00822BFB">
              <w:t>Annex 10:</w:t>
            </w:r>
          </w:p>
        </w:tc>
        <w:tc>
          <w:tcPr>
            <w:tcW w:w="8150" w:type="dxa"/>
          </w:tcPr>
          <w:p w14:paraId="5A4EE1FB" w14:textId="5F6F0826" w:rsidR="0038303B" w:rsidRPr="0038303B" w:rsidRDefault="00E51FCA" w:rsidP="00E80C6F">
            <w:pPr>
              <w:spacing w:after="120"/>
              <w:jc w:val="both"/>
            </w:pPr>
            <w:hyperlink r:id="rId36" w:history="1">
              <w:r w:rsidR="0038303B" w:rsidRPr="00822BFB">
                <w:rPr>
                  <w:rStyle w:val="Hyperlink"/>
                  <w:rFonts w:ascii="Arial" w:hAnsi="Arial" w:cs="Arial"/>
                </w:rPr>
                <w:t>Learn Harrow</w:t>
              </w:r>
              <w:r w:rsidR="00854761" w:rsidRPr="00822BFB">
                <w:rPr>
                  <w:rStyle w:val="Hyperlink"/>
                  <w:rFonts w:ascii="Arial" w:hAnsi="Arial" w:cs="Arial"/>
                </w:rPr>
                <w:t xml:space="preserve"> </w:t>
              </w:r>
              <w:r w:rsidR="0038303B" w:rsidRPr="00822BFB">
                <w:rPr>
                  <w:rStyle w:val="Hyperlink"/>
                  <w:rFonts w:ascii="Arial" w:hAnsi="Arial" w:cs="Arial"/>
                </w:rPr>
                <w:t>quality measures for Covid</w:t>
              </w:r>
              <w:r w:rsidR="00713F26" w:rsidRPr="00822BFB">
                <w:rPr>
                  <w:rStyle w:val="Hyperlink"/>
                  <w:rFonts w:ascii="Arial" w:hAnsi="Arial" w:cs="Arial"/>
                </w:rPr>
                <w:t>-</w:t>
              </w:r>
              <w:r w:rsidR="0038303B" w:rsidRPr="00822BFB">
                <w:rPr>
                  <w:rStyle w:val="Hyperlink"/>
                  <w:rFonts w:ascii="Arial" w:hAnsi="Arial" w:cs="Arial"/>
                </w:rPr>
                <w:t>19</w:t>
              </w:r>
            </w:hyperlink>
            <w:r w:rsidR="00854761" w:rsidRPr="00822BFB">
              <w:rPr>
                <w:rFonts w:ascii="Arial" w:hAnsi="Arial" w:cs="Arial"/>
              </w:rPr>
              <w:t xml:space="preserve"> – covering the </w:t>
            </w:r>
            <w:r w:rsidR="0038303B" w:rsidRPr="00822BFB">
              <w:rPr>
                <w:rFonts w:ascii="Arial" w:hAnsi="Arial" w:cs="Arial"/>
              </w:rPr>
              <w:t>intent, implementation and impact of the digital provision, in light of the pandemic.</w:t>
            </w:r>
          </w:p>
        </w:tc>
      </w:tr>
    </w:tbl>
    <w:p w14:paraId="7132B548" w14:textId="2AEA24AB" w:rsidR="007D2F62" w:rsidRDefault="007D2F62" w:rsidP="00E80C6F">
      <w:pPr>
        <w:pStyle w:val="DigitalACEheading"/>
        <w:jc w:val="both"/>
      </w:pPr>
      <w:bookmarkStart w:id="17" w:name="_Toc53763670"/>
      <w:bookmarkEnd w:id="16"/>
      <w:r w:rsidRPr="002E6251">
        <w:t>Summary of key points</w:t>
      </w:r>
      <w:bookmarkEnd w:id="17"/>
      <w:r w:rsidRPr="002E6251">
        <w:t xml:space="preserve"> </w:t>
      </w:r>
    </w:p>
    <w:p w14:paraId="395E06B0" w14:textId="38D3B0BE" w:rsidR="005A289B" w:rsidRPr="0044134D" w:rsidRDefault="005A289B" w:rsidP="00E80C6F">
      <w:pPr>
        <w:pStyle w:val="DANavybullet"/>
        <w:rPr>
          <w:noProof/>
        </w:rPr>
      </w:pPr>
      <w:r w:rsidRPr="0044134D">
        <w:rPr>
          <w:noProof/>
        </w:rPr>
        <w:t xml:space="preserve">The purpose of quality </w:t>
      </w:r>
      <w:r w:rsidR="00EF115F" w:rsidRPr="0044134D">
        <w:rPr>
          <w:noProof/>
        </w:rPr>
        <w:t xml:space="preserve">assurance is to </w:t>
      </w:r>
      <w:r w:rsidR="00EF115F" w:rsidRPr="00F7660D">
        <w:rPr>
          <w:rStyle w:val="ReferencelinkChar"/>
        </w:rPr>
        <w:t xml:space="preserve">ensure that learners benefit from good quality provision </w:t>
      </w:r>
      <w:r w:rsidR="00EF115F" w:rsidRPr="0044134D">
        <w:rPr>
          <w:noProof/>
        </w:rPr>
        <w:t>– consistently across the provision.</w:t>
      </w:r>
      <w:r w:rsidR="00E15410">
        <w:rPr>
          <w:noProof/>
        </w:rPr>
        <w:t xml:space="preserve"> This is just the same for </w:t>
      </w:r>
      <w:r w:rsidR="00EF4A2A">
        <w:rPr>
          <w:noProof/>
        </w:rPr>
        <w:t>your digital</w:t>
      </w:r>
      <w:r w:rsidR="00E15410">
        <w:rPr>
          <w:noProof/>
        </w:rPr>
        <w:t xml:space="preserve"> provision</w:t>
      </w:r>
      <w:r w:rsidR="00773A0E">
        <w:rPr>
          <w:noProof/>
        </w:rPr>
        <w:t>.</w:t>
      </w:r>
    </w:p>
    <w:p w14:paraId="5A456EA6" w14:textId="439B11BD" w:rsidR="00732134" w:rsidRPr="0044134D" w:rsidRDefault="00706E5E" w:rsidP="00E80C6F">
      <w:pPr>
        <w:pStyle w:val="DANavybullet"/>
        <w:rPr>
          <w:noProof/>
        </w:rPr>
      </w:pPr>
      <w:r w:rsidRPr="0044134D">
        <w:rPr>
          <w:noProof/>
        </w:rPr>
        <w:t>Qual</w:t>
      </w:r>
      <w:r w:rsidR="007E3C18" w:rsidRPr="0044134D">
        <w:rPr>
          <w:noProof/>
        </w:rPr>
        <w:t>it</w:t>
      </w:r>
      <w:r w:rsidRPr="0044134D">
        <w:rPr>
          <w:noProof/>
        </w:rPr>
        <w:t xml:space="preserve">y assurance should cover </w:t>
      </w:r>
      <w:r w:rsidR="00BC25BA" w:rsidRPr="00F7660D">
        <w:rPr>
          <w:rStyle w:val="ReferencelinkChar"/>
        </w:rPr>
        <w:t>every aspect of your learners’ online experience</w:t>
      </w:r>
      <w:r w:rsidR="00BD2B77" w:rsidRPr="0044134D">
        <w:rPr>
          <w:noProof/>
        </w:rPr>
        <w:t>.</w:t>
      </w:r>
    </w:p>
    <w:p w14:paraId="43911019" w14:textId="62AE3C20" w:rsidR="00BC25BA" w:rsidRPr="0044134D" w:rsidRDefault="004A59BB" w:rsidP="00E80C6F">
      <w:pPr>
        <w:pStyle w:val="DANavybullet"/>
        <w:rPr>
          <w:noProof/>
        </w:rPr>
      </w:pPr>
      <w:r w:rsidRPr="0044134D">
        <w:rPr>
          <w:noProof/>
        </w:rPr>
        <w:t>You ne</w:t>
      </w:r>
      <w:r w:rsidR="002A0537" w:rsidRPr="0044134D">
        <w:rPr>
          <w:noProof/>
        </w:rPr>
        <w:t>e</w:t>
      </w:r>
      <w:r w:rsidRPr="0044134D">
        <w:rPr>
          <w:noProof/>
        </w:rPr>
        <w:t xml:space="preserve">d to check that your </w:t>
      </w:r>
      <w:r w:rsidR="00533EBD" w:rsidRPr="00F7660D">
        <w:rPr>
          <w:rStyle w:val="ReferencelinkChar"/>
        </w:rPr>
        <w:t xml:space="preserve">online </w:t>
      </w:r>
      <w:r w:rsidRPr="00F7660D">
        <w:rPr>
          <w:rStyle w:val="ReferencelinkChar"/>
        </w:rPr>
        <w:t>marketing strategy and recruitment</w:t>
      </w:r>
      <w:r w:rsidRPr="0044134D">
        <w:rPr>
          <w:noProof/>
        </w:rPr>
        <w:t xml:space="preserve"> procedures are </w:t>
      </w:r>
      <w:r w:rsidRPr="00F7660D">
        <w:rPr>
          <w:rStyle w:val="ReferencelinkChar"/>
        </w:rPr>
        <w:t>as effective as those for your face-to-face provis</w:t>
      </w:r>
      <w:r w:rsidR="00BD2B77" w:rsidRPr="00F7660D">
        <w:rPr>
          <w:rStyle w:val="ReferencelinkChar"/>
        </w:rPr>
        <w:t>io</w:t>
      </w:r>
      <w:r w:rsidRPr="00F7660D">
        <w:rPr>
          <w:rStyle w:val="ReferencelinkChar"/>
        </w:rPr>
        <w:t>n.</w:t>
      </w:r>
    </w:p>
    <w:p w14:paraId="42661404" w14:textId="59405334" w:rsidR="0008283C" w:rsidRPr="0044134D" w:rsidRDefault="001C63C6" w:rsidP="00E80C6F">
      <w:pPr>
        <w:pStyle w:val="DANavybullet"/>
      </w:pPr>
      <w:r w:rsidRPr="0044134D">
        <w:rPr>
          <w:noProof/>
        </w:rPr>
        <w:t xml:space="preserve">The </w:t>
      </w:r>
      <w:r w:rsidRPr="00F7660D">
        <w:rPr>
          <w:rStyle w:val="ReferencelinkChar"/>
        </w:rPr>
        <w:t>induction process</w:t>
      </w:r>
      <w:r w:rsidRPr="0044134D">
        <w:rPr>
          <w:noProof/>
        </w:rPr>
        <w:t xml:space="preserve"> </w:t>
      </w:r>
      <w:r w:rsidR="0057799F" w:rsidRPr="0044134D">
        <w:rPr>
          <w:noProof/>
        </w:rPr>
        <w:t xml:space="preserve">for online provision has an added dimension that needs to be </w:t>
      </w:r>
      <w:r w:rsidR="00F224E4" w:rsidRPr="00F7660D">
        <w:rPr>
          <w:rStyle w:val="ReferencelinkChar"/>
        </w:rPr>
        <w:t>monitored for effectiveness</w:t>
      </w:r>
      <w:r w:rsidR="00F224E4" w:rsidRPr="0044134D">
        <w:rPr>
          <w:noProof/>
        </w:rPr>
        <w:t xml:space="preserve">. </w:t>
      </w:r>
      <w:r w:rsidR="00176676" w:rsidRPr="0044134D">
        <w:rPr>
          <w:noProof/>
        </w:rPr>
        <w:t>You also n</w:t>
      </w:r>
      <w:r w:rsidR="00173372" w:rsidRPr="0044134D">
        <w:rPr>
          <w:noProof/>
        </w:rPr>
        <w:t>e</w:t>
      </w:r>
      <w:r w:rsidR="00176676" w:rsidRPr="0044134D">
        <w:rPr>
          <w:noProof/>
        </w:rPr>
        <w:t xml:space="preserve">ed to </w:t>
      </w:r>
      <w:r w:rsidR="00176676" w:rsidRPr="00F7660D">
        <w:rPr>
          <w:rStyle w:val="ReferencelinkChar"/>
        </w:rPr>
        <w:t>monitor you</w:t>
      </w:r>
      <w:r w:rsidR="00173372" w:rsidRPr="00F7660D">
        <w:rPr>
          <w:rStyle w:val="ReferencelinkChar"/>
        </w:rPr>
        <w:t>r</w:t>
      </w:r>
      <w:r w:rsidR="00176676" w:rsidRPr="00F7660D">
        <w:rPr>
          <w:rStyle w:val="ReferencelinkChar"/>
        </w:rPr>
        <w:t xml:space="preserve"> IAG processes </w:t>
      </w:r>
      <w:r w:rsidR="00173372" w:rsidRPr="0044134D">
        <w:rPr>
          <w:noProof/>
        </w:rPr>
        <w:t xml:space="preserve">to ensure that </w:t>
      </w:r>
      <w:r w:rsidR="00C2614F" w:rsidRPr="0044134D">
        <w:rPr>
          <w:noProof/>
        </w:rPr>
        <w:t>it is relevant to online learning with you and other providers.</w:t>
      </w:r>
      <w:r w:rsidR="00173372" w:rsidRPr="0044134D">
        <w:rPr>
          <w:noProof/>
        </w:rPr>
        <w:t xml:space="preserve"> </w:t>
      </w:r>
    </w:p>
    <w:p w14:paraId="26D25A1A" w14:textId="63F07F39" w:rsidR="00C2614F" w:rsidRPr="0044134D" w:rsidRDefault="001B10DC" w:rsidP="00E80C6F">
      <w:pPr>
        <w:pStyle w:val="DANavybullet"/>
      </w:pPr>
      <w:r w:rsidRPr="0044134D">
        <w:rPr>
          <w:noProof/>
        </w:rPr>
        <w:t>F</w:t>
      </w:r>
      <w:r w:rsidR="008F2860" w:rsidRPr="0044134D">
        <w:rPr>
          <w:noProof/>
        </w:rPr>
        <w:t>or good qu</w:t>
      </w:r>
      <w:r w:rsidR="00054B34" w:rsidRPr="0044134D">
        <w:rPr>
          <w:noProof/>
        </w:rPr>
        <w:t>al</w:t>
      </w:r>
      <w:r w:rsidR="008F2860" w:rsidRPr="0044134D">
        <w:rPr>
          <w:noProof/>
        </w:rPr>
        <w:t>ity online provis</w:t>
      </w:r>
      <w:r w:rsidR="002A0537" w:rsidRPr="0044134D">
        <w:rPr>
          <w:noProof/>
        </w:rPr>
        <w:t>io</w:t>
      </w:r>
      <w:r w:rsidR="008F2860" w:rsidRPr="0044134D">
        <w:rPr>
          <w:noProof/>
        </w:rPr>
        <w:t>n, you need to check that</w:t>
      </w:r>
      <w:r w:rsidR="008F2860" w:rsidRPr="00F7660D">
        <w:rPr>
          <w:rStyle w:val="ReferencelinkChar"/>
        </w:rPr>
        <w:t xml:space="preserve"> staff and learners have </w:t>
      </w:r>
      <w:r w:rsidR="00611AE4" w:rsidRPr="00F7660D">
        <w:rPr>
          <w:rStyle w:val="ReferencelinkChar"/>
        </w:rPr>
        <w:t xml:space="preserve">access to the </w:t>
      </w:r>
      <w:r w:rsidR="00571A8F" w:rsidRPr="00F7660D">
        <w:rPr>
          <w:rStyle w:val="ReferencelinkChar"/>
        </w:rPr>
        <w:t xml:space="preserve">right </w:t>
      </w:r>
      <w:r w:rsidR="00611AE4" w:rsidRPr="00F7660D">
        <w:rPr>
          <w:rStyle w:val="ReferencelinkChar"/>
        </w:rPr>
        <w:t>equipment</w:t>
      </w:r>
      <w:r w:rsidR="00611AE4" w:rsidRPr="0044134D">
        <w:rPr>
          <w:noProof/>
        </w:rPr>
        <w:t xml:space="preserve">, </w:t>
      </w:r>
      <w:r w:rsidR="002A3C1A" w:rsidRPr="0044134D">
        <w:rPr>
          <w:noProof/>
        </w:rPr>
        <w:t xml:space="preserve">that </w:t>
      </w:r>
      <w:r w:rsidR="008F2860" w:rsidRPr="0044134D">
        <w:rPr>
          <w:noProof/>
        </w:rPr>
        <w:t xml:space="preserve">there is </w:t>
      </w:r>
      <w:r w:rsidR="00571A8F" w:rsidRPr="00F7660D">
        <w:rPr>
          <w:rStyle w:val="ReferencelinkChar"/>
        </w:rPr>
        <w:t>app</w:t>
      </w:r>
      <w:r w:rsidR="00054B34" w:rsidRPr="00F7660D">
        <w:rPr>
          <w:rStyle w:val="ReferencelinkChar"/>
        </w:rPr>
        <w:t>r</w:t>
      </w:r>
      <w:r w:rsidR="00571A8F" w:rsidRPr="00F7660D">
        <w:rPr>
          <w:rStyle w:val="ReferencelinkChar"/>
        </w:rPr>
        <w:t>op</w:t>
      </w:r>
      <w:r w:rsidR="002A3C1A" w:rsidRPr="00F7660D">
        <w:rPr>
          <w:rStyle w:val="ReferencelinkChar"/>
        </w:rPr>
        <w:t>ri</w:t>
      </w:r>
      <w:r w:rsidR="00571A8F" w:rsidRPr="00F7660D">
        <w:rPr>
          <w:rStyle w:val="ReferencelinkChar"/>
        </w:rPr>
        <w:t>ate connectivity</w:t>
      </w:r>
      <w:r w:rsidR="00571A8F" w:rsidRPr="0044134D">
        <w:rPr>
          <w:noProof/>
        </w:rPr>
        <w:t xml:space="preserve">, </w:t>
      </w:r>
      <w:r w:rsidR="008F2860" w:rsidRPr="0044134D">
        <w:rPr>
          <w:noProof/>
        </w:rPr>
        <w:t>and</w:t>
      </w:r>
      <w:r w:rsidR="002A3C1A" w:rsidRPr="0044134D">
        <w:rPr>
          <w:noProof/>
        </w:rPr>
        <w:t xml:space="preserve"> that</w:t>
      </w:r>
      <w:r w:rsidR="008F2860" w:rsidRPr="0044134D">
        <w:rPr>
          <w:noProof/>
        </w:rPr>
        <w:t xml:space="preserve"> </w:t>
      </w:r>
      <w:r w:rsidR="0025445B" w:rsidRPr="0044134D">
        <w:rPr>
          <w:noProof/>
        </w:rPr>
        <w:t xml:space="preserve">teachers </w:t>
      </w:r>
      <w:r w:rsidR="008F2860" w:rsidRPr="0044134D">
        <w:rPr>
          <w:noProof/>
        </w:rPr>
        <w:t xml:space="preserve">and learners </w:t>
      </w:r>
      <w:r w:rsidR="008F2860" w:rsidRPr="00F7660D">
        <w:rPr>
          <w:rStyle w:val="ReferencelinkChar"/>
        </w:rPr>
        <w:t>have the skills they need</w:t>
      </w:r>
      <w:r w:rsidR="008F2860" w:rsidRPr="0044134D">
        <w:rPr>
          <w:noProof/>
        </w:rPr>
        <w:t xml:space="preserve"> to operate the </w:t>
      </w:r>
      <w:r w:rsidRPr="0044134D">
        <w:rPr>
          <w:noProof/>
        </w:rPr>
        <w:t>systems.</w:t>
      </w:r>
    </w:p>
    <w:p w14:paraId="1520F13F" w14:textId="1CE6408A" w:rsidR="001B10DC" w:rsidRPr="0044134D" w:rsidRDefault="001B10DC" w:rsidP="00E80C6F">
      <w:pPr>
        <w:pStyle w:val="DANavybullet"/>
      </w:pPr>
      <w:r w:rsidRPr="0044134D">
        <w:t xml:space="preserve">Your </w:t>
      </w:r>
      <w:r w:rsidR="002E55CB">
        <w:t>quality assurance</w:t>
      </w:r>
      <w:r w:rsidRPr="0044134D">
        <w:t xml:space="preserve"> systems for teaching, learning and assessment need to </w:t>
      </w:r>
      <w:proofErr w:type="gramStart"/>
      <w:r w:rsidRPr="0044134D">
        <w:t>take into account</w:t>
      </w:r>
      <w:proofErr w:type="gramEnd"/>
      <w:r w:rsidRPr="0044134D">
        <w:t xml:space="preserve"> that </w:t>
      </w:r>
      <w:r w:rsidR="009D3AD1" w:rsidRPr="00F7660D">
        <w:rPr>
          <w:rStyle w:val="ReferencelinkChar"/>
        </w:rPr>
        <w:t xml:space="preserve">teaching </w:t>
      </w:r>
      <w:r w:rsidR="004039F2" w:rsidRPr="00F7660D">
        <w:rPr>
          <w:rStyle w:val="ReferencelinkChar"/>
        </w:rPr>
        <w:t>online</w:t>
      </w:r>
      <w:r w:rsidR="00C25443" w:rsidRPr="00F7660D">
        <w:rPr>
          <w:rStyle w:val="ReferencelinkChar"/>
        </w:rPr>
        <w:t xml:space="preserve"> is not simply a question of transferring normal classroom practice to </w:t>
      </w:r>
      <w:r w:rsidR="009E7249" w:rsidRPr="00F7660D">
        <w:rPr>
          <w:rStyle w:val="ReferencelinkChar"/>
        </w:rPr>
        <w:t>an online platform</w:t>
      </w:r>
      <w:r w:rsidR="00C25443" w:rsidRPr="00F7660D">
        <w:rPr>
          <w:rStyle w:val="ReferencelinkChar"/>
        </w:rPr>
        <w:t>.</w:t>
      </w:r>
      <w:r w:rsidR="00C25443" w:rsidRPr="0044134D">
        <w:t xml:space="preserve"> </w:t>
      </w:r>
      <w:r w:rsidR="00317DD3" w:rsidRPr="0044134D">
        <w:t>The challenge</w:t>
      </w:r>
      <w:r w:rsidR="0031225A" w:rsidRPr="0044134D">
        <w:t xml:space="preserve"> </w:t>
      </w:r>
      <w:r w:rsidR="00317DD3" w:rsidRPr="0044134D">
        <w:t xml:space="preserve">is to </w:t>
      </w:r>
      <w:r w:rsidR="0031225A" w:rsidRPr="0044134D">
        <w:t>evaluate (and improve) the quality of online learning and assessment</w:t>
      </w:r>
      <w:r w:rsidR="002A3C1A" w:rsidRPr="0044134D">
        <w:t xml:space="preserve"> as well</w:t>
      </w:r>
      <w:r w:rsidR="00392DDC" w:rsidRPr="0044134D">
        <w:t xml:space="preserve"> the quality of online teaching</w:t>
      </w:r>
      <w:r w:rsidR="0031225A" w:rsidRPr="0044134D">
        <w:t>.</w:t>
      </w:r>
      <w:r w:rsidR="00317DD3" w:rsidRPr="0044134D">
        <w:t xml:space="preserve"> </w:t>
      </w:r>
    </w:p>
    <w:p w14:paraId="30292A55" w14:textId="46934C24" w:rsidR="00D00516" w:rsidRPr="0044134D" w:rsidRDefault="003C02E8" w:rsidP="00E80C6F">
      <w:pPr>
        <w:pStyle w:val="DANavybullet"/>
      </w:pPr>
      <w:r w:rsidRPr="0044134D">
        <w:lastRenderedPageBreak/>
        <w:t xml:space="preserve">Online learning can open doors to further </w:t>
      </w:r>
      <w:r w:rsidR="00DA17D1" w:rsidRPr="0044134D">
        <w:t xml:space="preserve">learning, but it can also create barriers for some learners. Your </w:t>
      </w:r>
      <w:r w:rsidR="00536A1D">
        <w:t>quality assurance</w:t>
      </w:r>
      <w:r w:rsidR="00DA17D1" w:rsidRPr="0044134D">
        <w:t xml:space="preserve"> procedures need to </w:t>
      </w:r>
      <w:r w:rsidR="00DA17D1" w:rsidRPr="00F7660D">
        <w:rPr>
          <w:rStyle w:val="ReferencelinkChar"/>
        </w:rPr>
        <w:t xml:space="preserve">check that </w:t>
      </w:r>
      <w:r w:rsidR="004807BB" w:rsidRPr="00F7660D">
        <w:rPr>
          <w:rStyle w:val="ReferencelinkChar"/>
        </w:rPr>
        <w:t>your online learning is</w:t>
      </w:r>
      <w:r w:rsidR="00291B0B" w:rsidRPr="00F7660D">
        <w:rPr>
          <w:rStyle w:val="ReferencelinkChar"/>
        </w:rPr>
        <w:t xml:space="preserve"> benefitting</w:t>
      </w:r>
      <w:r w:rsidR="004807BB" w:rsidRPr="00F7660D">
        <w:rPr>
          <w:rStyle w:val="ReferencelinkChar"/>
        </w:rPr>
        <w:t xml:space="preserve"> all learners</w:t>
      </w:r>
      <w:r w:rsidR="0025113D" w:rsidRPr="00F7660D">
        <w:rPr>
          <w:rStyle w:val="ReferencelinkChar"/>
        </w:rPr>
        <w:t xml:space="preserve"> </w:t>
      </w:r>
      <w:r w:rsidR="0025113D" w:rsidRPr="0044134D">
        <w:t>and enabling them to achieve their goals.</w:t>
      </w:r>
    </w:p>
    <w:p w14:paraId="361688E0" w14:textId="014140D2" w:rsidR="0025113D" w:rsidRPr="0044134D" w:rsidRDefault="00EA250C" w:rsidP="00E80C6F">
      <w:pPr>
        <w:pStyle w:val="DANavybullet"/>
      </w:pPr>
      <w:r w:rsidRPr="0044134D">
        <w:t xml:space="preserve">Your </w:t>
      </w:r>
      <w:r w:rsidR="00536A1D">
        <w:t>quality assurance</w:t>
      </w:r>
      <w:r w:rsidRPr="0044134D">
        <w:t xml:space="preserve"> procedures need to consider the</w:t>
      </w:r>
      <w:r w:rsidRPr="00F7660D">
        <w:rPr>
          <w:rStyle w:val="ReferencelinkChar"/>
        </w:rPr>
        <w:t xml:space="preserve"> additional </w:t>
      </w:r>
      <w:r w:rsidR="00F530C3" w:rsidRPr="00F7660D">
        <w:rPr>
          <w:rStyle w:val="ReferencelinkChar"/>
        </w:rPr>
        <w:t>risks for safeguarding and Prevent</w:t>
      </w:r>
      <w:r w:rsidR="00F530C3" w:rsidRPr="0044134D">
        <w:t xml:space="preserve"> brought about by the increase of o</w:t>
      </w:r>
      <w:r w:rsidR="00096BEA" w:rsidRPr="0044134D">
        <w:t>nline learning</w:t>
      </w:r>
      <w:r w:rsidR="00F530C3" w:rsidRPr="0044134D">
        <w:t>.</w:t>
      </w:r>
    </w:p>
    <w:p w14:paraId="6346C5B2" w14:textId="7300F7D3" w:rsidR="00F530C3" w:rsidRPr="0044134D" w:rsidRDefault="00F33976" w:rsidP="00E80C6F">
      <w:pPr>
        <w:pStyle w:val="DANavybullet"/>
      </w:pPr>
      <w:r w:rsidRPr="00F7660D">
        <w:rPr>
          <w:rStyle w:val="ReferencelinkChar"/>
        </w:rPr>
        <w:t>Online learning</w:t>
      </w:r>
      <w:r w:rsidRPr="0044134D">
        <w:t xml:space="preserve"> adds an additional dimension to </w:t>
      </w:r>
      <w:r w:rsidRPr="00F7660D">
        <w:rPr>
          <w:rStyle w:val="ReferencelinkChar"/>
        </w:rPr>
        <w:t>self-assessment</w:t>
      </w:r>
      <w:r w:rsidR="00AD4DE5" w:rsidRPr="00F7660D">
        <w:rPr>
          <w:rStyle w:val="ReferencelinkChar"/>
        </w:rPr>
        <w:t xml:space="preserve"> against t</w:t>
      </w:r>
      <w:r w:rsidR="00FA335C" w:rsidRPr="00F7660D">
        <w:rPr>
          <w:rStyle w:val="ReferencelinkChar"/>
        </w:rPr>
        <w:t>he Ofsted Education Inspection Framework</w:t>
      </w:r>
      <w:r w:rsidR="00AD4DE5" w:rsidRPr="0044134D">
        <w:t>. You need to check that you are collecting the evidence you need to back up your judgements</w:t>
      </w:r>
      <w:r w:rsidR="00C85AF3" w:rsidRPr="0044134D">
        <w:t xml:space="preserve"> about your provision.</w:t>
      </w:r>
    </w:p>
    <w:p w14:paraId="125857AE" w14:textId="1B3969F4" w:rsidR="004807BB" w:rsidRPr="0044134D" w:rsidRDefault="00C85AF3" w:rsidP="00E80C6F">
      <w:pPr>
        <w:pStyle w:val="DANavybullet"/>
      </w:pPr>
      <w:r w:rsidRPr="0044134D">
        <w:t xml:space="preserve">These guidance materials have highlighted the need to </w:t>
      </w:r>
      <w:r w:rsidR="00E41710" w:rsidRPr="0044134D">
        <w:t xml:space="preserve">quality assure how each aspect of your </w:t>
      </w:r>
      <w:r w:rsidR="00D10BEF" w:rsidRPr="0044134D">
        <w:t xml:space="preserve">online </w:t>
      </w:r>
      <w:r w:rsidR="00E41710" w:rsidRPr="0044134D">
        <w:t xml:space="preserve">provision </w:t>
      </w:r>
      <w:r w:rsidR="00D10BEF" w:rsidRPr="0044134D">
        <w:t>supports your strategy for</w:t>
      </w:r>
      <w:r w:rsidR="00D10BEF" w:rsidRPr="00F7660D">
        <w:rPr>
          <w:rStyle w:val="ReferencelinkChar"/>
        </w:rPr>
        <w:t xml:space="preserve"> ensuring equality and promoting diversity and inclusion.</w:t>
      </w:r>
    </w:p>
    <w:p w14:paraId="41618909" w14:textId="6F0F0697" w:rsidR="007D2F62" w:rsidRDefault="007D2F62" w:rsidP="00E80C6F">
      <w:pPr>
        <w:pStyle w:val="DigitalACEheading"/>
        <w:jc w:val="both"/>
      </w:pPr>
      <w:bookmarkStart w:id="18" w:name="_Toc53763671"/>
      <w:r>
        <w:t>10</w:t>
      </w:r>
      <w:r w:rsidR="0005310F">
        <w:t xml:space="preserve"> </w:t>
      </w:r>
      <w:r>
        <w:t>Tips</w:t>
      </w:r>
      <w:r w:rsidR="00BA0C69">
        <w:t xml:space="preserve"> </w:t>
      </w:r>
      <w:r w:rsidR="00BA0C69" w:rsidRPr="00C42AD4">
        <w:t>from the sector</w:t>
      </w:r>
      <w:r w:rsidR="00C42AD4">
        <w:t xml:space="preserve"> for the sector</w:t>
      </w:r>
      <w:bookmarkEnd w:id="18"/>
    </w:p>
    <w:p w14:paraId="0B2C9ABA" w14:textId="4938881E" w:rsidR="001546E8" w:rsidRDefault="001546E8" w:rsidP="00E80C6F">
      <w:pPr>
        <w:pStyle w:val="DigitalACEheading"/>
        <w:numPr>
          <w:ilvl w:val="0"/>
          <w:numId w:val="0"/>
        </w:numPr>
        <w:ind w:left="360" w:hanging="360"/>
        <w:jc w:val="both"/>
      </w:pPr>
    </w:p>
    <w:p w14:paraId="6B8426C2" w14:textId="77777777" w:rsidR="001546E8" w:rsidRDefault="00E66DF2" w:rsidP="00E80C6F">
      <w:pPr>
        <w:pStyle w:val="ListParagraph"/>
        <w:numPr>
          <w:ilvl w:val="0"/>
          <w:numId w:val="50"/>
        </w:numPr>
        <w:spacing w:after="120"/>
        <w:contextualSpacing w:val="0"/>
        <w:jc w:val="both"/>
        <w:rPr>
          <w:rFonts w:ascii="Arial" w:eastAsia="Times New Roman" w:hAnsi="Arial" w:cs="Arial"/>
        </w:rPr>
      </w:pPr>
      <w:r w:rsidRPr="001546E8">
        <w:rPr>
          <w:rFonts w:ascii="Arial" w:eastAsia="Times New Roman" w:hAnsi="Arial" w:cs="Arial"/>
        </w:rPr>
        <w:t>Ask the question</w:t>
      </w:r>
      <w:r w:rsidR="00986757" w:rsidRPr="001546E8">
        <w:rPr>
          <w:rFonts w:ascii="Arial" w:eastAsia="Times New Roman" w:hAnsi="Arial" w:cs="Arial"/>
        </w:rPr>
        <w:t xml:space="preserve">, </w:t>
      </w:r>
      <w:r w:rsidR="00986757" w:rsidRPr="00F7660D">
        <w:rPr>
          <w:rStyle w:val="ReferencelinkChar"/>
        </w:rPr>
        <w:t>‘How is our online learning different from face-to-face provision?’</w:t>
      </w:r>
      <w:r w:rsidR="00964C27" w:rsidRPr="001546E8">
        <w:rPr>
          <w:rFonts w:ascii="Arial" w:eastAsia="Times New Roman" w:hAnsi="Arial" w:cs="Arial"/>
          <w:b/>
          <w:bCs/>
        </w:rPr>
        <w:t xml:space="preserve"> </w:t>
      </w:r>
      <w:r w:rsidR="00986757" w:rsidRPr="001546E8">
        <w:rPr>
          <w:rFonts w:ascii="Arial" w:eastAsia="Times New Roman" w:hAnsi="Arial" w:cs="Arial"/>
        </w:rPr>
        <w:t>and the</w:t>
      </w:r>
      <w:r w:rsidR="009D353B" w:rsidRPr="001546E8">
        <w:rPr>
          <w:rFonts w:ascii="Arial" w:eastAsia="Times New Roman" w:hAnsi="Arial" w:cs="Arial"/>
        </w:rPr>
        <w:t xml:space="preserve">n ask </w:t>
      </w:r>
      <w:r w:rsidR="009D353B" w:rsidRPr="00F7660D">
        <w:rPr>
          <w:rStyle w:val="ReferencelinkChar"/>
        </w:rPr>
        <w:t>is it meeting our</w:t>
      </w:r>
      <w:r w:rsidR="0011187E" w:rsidRPr="00F7660D">
        <w:rPr>
          <w:rStyle w:val="ReferencelinkChar"/>
        </w:rPr>
        <w:t xml:space="preserve"> (high) </w:t>
      </w:r>
      <w:r w:rsidR="00184EED" w:rsidRPr="00F7660D">
        <w:rPr>
          <w:rStyle w:val="ReferencelinkChar"/>
        </w:rPr>
        <w:t>expectations</w:t>
      </w:r>
      <w:r w:rsidR="0011187E" w:rsidRPr="00F7660D">
        <w:rPr>
          <w:rStyle w:val="ReferencelinkChar"/>
        </w:rPr>
        <w:t>?</w:t>
      </w:r>
      <w:r w:rsidR="00184EED" w:rsidRPr="001546E8">
        <w:rPr>
          <w:rFonts w:ascii="Arial" w:eastAsia="Times New Roman" w:hAnsi="Arial" w:cs="Arial"/>
        </w:rPr>
        <w:t xml:space="preserve"> Then go one step further, how do we know?</w:t>
      </w:r>
      <w:r w:rsidR="0011187E" w:rsidRPr="001546E8">
        <w:rPr>
          <w:rFonts w:ascii="Arial" w:eastAsia="Times New Roman" w:hAnsi="Arial" w:cs="Arial"/>
        </w:rPr>
        <w:t xml:space="preserve"> </w:t>
      </w:r>
    </w:p>
    <w:p w14:paraId="5F1850AE" w14:textId="77777777" w:rsidR="001546E8" w:rsidRPr="001546E8" w:rsidRDefault="00960369" w:rsidP="00E80C6F">
      <w:pPr>
        <w:pStyle w:val="ListParagraph"/>
        <w:numPr>
          <w:ilvl w:val="0"/>
          <w:numId w:val="50"/>
        </w:numPr>
        <w:spacing w:after="120"/>
        <w:contextualSpacing w:val="0"/>
        <w:jc w:val="both"/>
        <w:rPr>
          <w:rFonts w:ascii="Arial" w:eastAsia="Times New Roman" w:hAnsi="Arial" w:cs="Arial"/>
        </w:rPr>
      </w:pPr>
      <w:r w:rsidRPr="00F7660D">
        <w:rPr>
          <w:rStyle w:val="ReferencelinkChar"/>
        </w:rPr>
        <w:t>Keep it simple.</w:t>
      </w:r>
      <w:r w:rsidRPr="0044134D">
        <w:t> </w:t>
      </w:r>
      <w:r w:rsidRPr="001546E8">
        <w:rPr>
          <w:rFonts w:ascii="Arial" w:hAnsi="Arial" w:cs="Arial"/>
        </w:rPr>
        <w:t xml:space="preserve">Think first about what </w:t>
      </w:r>
      <w:r w:rsidR="00B01C16" w:rsidRPr="001546E8">
        <w:rPr>
          <w:rFonts w:ascii="Arial" w:hAnsi="Arial" w:cs="Arial"/>
        </w:rPr>
        <w:t xml:space="preserve">you need to </w:t>
      </w:r>
      <w:r w:rsidR="00B533C2" w:rsidRPr="001546E8">
        <w:rPr>
          <w:rFonts w:ascii="Arial" w:hAnsi="Arial" w:cs="Arial"/>
        </w:rPr>
        <w:t>quality assure</w:t>
      </w:r>
      <w:r w:rsidR="00B01C16" w:rsidRPr="001546E8">
        <w:rPr>
          <w:rFonts w:ascii="Arial" w:hAnsi="Arial" w:cs="Arial"/>
        </w:rPr>
        <w:t xml:space="preserve"> </w:t>
      </w:r>
      <w:r w:rsidRPr="001546E8">
        <w:rPr>
          <w:rFonts w:ascii="Arial" w:hAnsi="Arial" w:cs="Arial"/>
        </w:rPr>
        <w:t>and what capabilities</w:t>
      </w:r>
      <w:r w:rsidR="00B01C16" w:rsidRPr="001546E8">
        <w:rPr>
          <w:rFonts w:ascii="Arial" w:hAnsi="Arial" w:cs="Arial"/>
        </w:rPr>
        <w:t xml:space="preserve"> and tools</w:t>
      </w:r>
      <w:r w:rsidRPr="001546E8">
        <w:rPr>
          <w:rFonts w:ascii="Arial" w:hAnsi="Arial" w:cs="Arial"/>
        </w:rPr>
        <w:t xml:space="preserve"> you need to </w:t>
      </w:r>
      <w:r w:rsidR="00B01C16" w:rsidRPr="001546E8">
        <w:rPr>
          <w:rFonts w:ascii="Arial" w:hAnsi="Arial" w:cs="Arial"/>
        </w:rPr>
        <w:t>ensure that you have</w:t>
      </w:r>
      <w:r w:rsidRPr="001546E8">
        <w:rPr>
          <w:rFonts w:ascii="Arial" w:hAnsi="Arial" w:cs="Arial"/>
        </w:rPr>
        <w:t xml:space="preserve"> an effective online experience. </w:t>
      </w:r>
    </w:p>
    <w:p w14:paraId="7B652379" w14:textId="77777777" w:rsidR="001546E8" w:rsidRDefault="0005310F" w:rsidP="00E80C6F">
      <w:pPr>
        <w:pStyle w:val="ListParagraph"/>
        <w:numPr>
          <w:ilvl w:val="0"/>
          <w:numId w:val="50"/>
        </w:numPr>
        <w:spacing w:after="120"/>
        <w:contextualSpacing w:val="0"/>
        <w:jc w:val="both"/>
        <w:rPr>
          <w:rFonts w:ascii="Arial" w:eastAsia="Times New Roman" w:hAnsi="Arial" w:cs="Arial"/>
        </w:rPr>
      </w:pPr>
      <w:r w:rsidRPr="001546E8">
        <w:rPr>
          <w:rFonts w:ascii="Arial" w:eastAsia="Times New Roman" w:hAnsi="Arial" w:cs="Arial"/>
        </w:rPr>
        <w:t xml:space="preserve">There is </w:t>
      </w:r>
      <w:r w:rsidRPr="00F7660D">
        <w:rPr>
          <w:rStyle w:val="ReferencelinkChar"/>
        </w:rPr>
        <w:t>no need to start from scratch</w:t>
      </w:r>
      <w:r w:rsidRPr="001546E8">
        <w:rPr>
          <w:rFonts w:ascii="Arial" w:eastAsia="Times New Roman" w:hAnsi="Arial" w:cs="Arial"/>
        </w:rPr>
        <w:t xml:space="preserve">. </w:t>
      </w:r>
      <w:r w:rsidR="000A24C1" w:rsidRPr="001546E8">
        <w:rPr>
          <w:rFonts w:ascii="Arial" w:eastAsia="Times New Roman" w:hAnsi="Arial" w:cs="Arial"/>
        </w:rPr>
        <w:t>B</w:t>
      </w:r>
      <w:r w:rsidRPr="001546E8">
        <w:rPr>
          <w:rFonts w:ascii="Arial" w:eastAsia="Times New Roman" w:hAnsi="Arial" w:cs="Arial"/>
        </w:rPr>
        <w:t xml:space="preserve">uild on your current </w:t>
      </w:r>
      <w:r w:rsidR="00B533C2" w:rsidRPr="001546E8">
        <w:rPr>
          <w:rFonts w:ascii="Arial" w:eastAsia="Times New Roman" w:hAnsi="Arial" w:cs="Arial"/>
        </w:rPr>
        <w:t>quality assurance</w:t>
      </w:r>
      <w:r w:rsidRPr="001546E8">
        <w:rPr>
          <w:rFonts w:ascii="Arial" w:eastAsia="Times New Roman" w:hAnsi="Arial" w:cs="Arial"/>
        </w:rPr>
        <w:t xml:space="preserve"> procedures so that </w:t>
      </w:r>
      <w:proofErr w:type="gramStart"/>
      <w:r w:rsidRPr="001546E8">
        <w:rPr>
          <w:rFonts w:ascii="Arial" w:eastAsia="Times New Roman" w:hAnsi="Arial" w:cs="Arial"/>
        </w:rPr>
        <w:t>you</w:t>
      </w:r>
      <w:proofErr w:type="gramEnd"/>
      <w:r w:rsidRPr="001546E8">
        <w:rPr>
          <w:rFonts w:ascii="Arial" w:eastAsia="Times New Roman" w:hAnsi="Arial" w:cs="Arial"/>
        </w:rPr>
        <w:t xml:space="preserve"> quality assure your online provision.</w:t>
      </w:r>
    </w:p>
    <w:p w14:paraId="019D6F95" w14:textId="77777777" w:rsidR="001546E8" w:rsidRDefault="0005310F" w:rsidP="00E80C6F">
      <w:pPr>
        <w:pStyle w:val="ListParagraph"/>
        <w:numPr>
          <w:ilvl w:val="0"/>
          <w:numId w:val="50"/>
        </w:numPr>
        <w:spacing w:after="120"/>
        <w:contextualSpacing w:val="0"/>
        <w:jc w:val="both"/>
        <w:rPr>
          <w:rFonts w:ascii="Arial" w:eastAsia="Times New Roman" w:hAnsi="Arial" w:cs="Arial"/>
        </w:rPr>
      </w:pPr>
      <w:r w:rsidRPr="001546E8">
        <w:rPr>
          <w:rFonts w:ascii="Arial" w:eastAsia="Times New Roman" w:hAnsi="Arial" w:cs="Arial"/>
        </w:rPr>
        <w:t xml:space="preserve">Make sure that all your </w:t>
      </w:r>
      <w:r w:rsidR="00B533C2" w:rsidRPr="001546E8">
        <w:rPr>
          <w:rFonts w:ascii="Arial" w:eastAsia="Times New Roman" w:hAnsi="Arial" w:cs="Arial"/>
        </w:rPr>
        <w:t>quality assurance</w:t>
      </w:r>
      <w:r w:rsidRPr="001546E8">
        <w:rPr>
          <w:rFonts w:ascii="Arial" w:eastAsia="Times New Roman" w:hAnsi="Arial" w:cs="Arial"/>
        </w:rPr>
        <w:t xml:space="preserve"> activities </w:t>
      </w:r>
      <w:r w:rsidRPr="00F7660D">
        <w:rPr>
          <w:rStyle w:val="ReferencelinkChar"/>
        </w:rPr>
        <w:t>include your subcontracted/ partnership provision.</w:t>
      </w:r>
      <w:r w:rsidR="00981995" w:rsidRPr="00F7660D">
        <w:rPr>
          <w:rStyle w:val="ReferencelinkChar"/>
        </w:rPr>
        <w:t xml:space="preserve"> </w:t>
      </w:r>
      <w:r w:rsidRPr="001546E8">
        <w:rPr>
          <w:rFonts w:ascii="Arial" w:eastAsia="Times New Roman" w:hAnsi="Arial" w:cs="Arial"/>
        </w:rPr>
        <w:t xml:space="preserve">Check that your online </w:t>
      </w:r>
      <w:r w:rsidR="00B533C2" w:rsidRPr="001546E8">
        <w:rPr>
          <w:rFonts w:ascii="Arial" w:eastAsia="Times New Roman" w:hAnsi="Arial" w:cs="Arial"/>
        </w:rPr>
        <w:t>quality assurance</w:t>
      </w:r>
      <w:r w:rsidRPr="001546E8">
        <w:rPr>
          <w:rFonts w:ascii="Arial" w:eastAsia="Times New Roman" w:hAnsi="Arial" w:cs="Arial"/>
        </w:rPr>
        <w:t xml:space="preserve"> arrangements are compatible with the technology used by your subcontractors, partner providers and work-based provision.</w:t>
      </w:r>
    </w:p>
    <w:p w14:paraId="588BEE74" w14:textId="77777777" w:rsidR="001546E8" w:rsidRDefault="0045502D" w:rsidP="00E80C6F">
      <w:pPr>
        <w:pStyle w:val="ListParagraph"/>
        <w:numPr>
          <w:ilvl w:val="0"/>
          <w:numId w:val="50"/>
        </w:numPr>
        <w:spacing w:after="120"/>
        <w:contextualSpacing w:val="0"/>
        <w:jc w:val="both"/>
        <w:rPr>
          <w:rFonts w:ascii="Arial" w:eastAsia="Times New Roman" w:hAnsi="Arial" w:cs="Arial"/>
        </w:rPr>
      </w:pPr>
      <w:r w:rsidRPr="00F7660D">
        <w:rPr>
          <w:rStyle w:val="ReferencelinkChar"/>
        </w:rPr>
        <w:t>Quality assurance is about bringing about improvements</w:t>
      </w:r>
      <w:r w:rsidRPr="001546E8">
        <w:rPr>
          <w:rFonts w:ascii="Arial" w:eastAsia="Times New Roman" w:hAnsi="Arial" w:cs="Arial"/>
          <w:b/>
          <w:bCs/>
        </w:rPr>
        <w:t>.</w:t>
      </w:r>
      <w:r w:rsidRPr="001546E8">
        <w:rPr>
          <w:rFonts w:ascii="Arial" w:eastAsia="Times New Roman" w:hAnsi="Arial" w:cs="Arial"/>
        </w:rPr>
        <w:t xml:space="preserve"> The best way is to </w:t>
      </w:r>
      <w:r w:rsidR="009146F2" w:rsidRPr="001546E8">
        <w:rPr>
          <w:rFonts w:ascii="Arial" w:eastAsia="Times New Roman" w:hAnsi="Arial" w:cs="Arial"/>
        </w:rPr>
        <w:t>identify and share good practice</w:t>
      </w:r>
      <w:r w:rsidR="00C328F0" w:rsidRPr="001546E8">
        <w:rPr>
          <w:rFonts w:ascii="Arial" w:eastAsia="Times New Roman" w:hAnsi="Arial" w:cs="Arial"/>
        </w:rPr>
        <w:t xml:space="preserve"> in teaching and learning.</w:t>
      </w:r>
      <w:r w:rsidR="00D24EFD" w:rsidRPr="001546E8">
        <w:rPr>
          <w:rFonts w:ascii="Arial" w:eastAsia="Times New Roman" w:hAnsi="Arial" w:cs="Arial"/>
        </w:rPr>
        <w:t xml:space="preserve"> </w:t>
      </w:r>
      <w:r w:rsidR="00C328F0" w:rsidRPr="001546E8">
        <w:rPr>
          <w:rFonts w:ascii="Arial" w:eastAsia="Times New Roman" w:hAnsi="Arial" w:cs="Arial"/>
        </w:rPr>
        <w:t xml:space="preserve">Recording online learning sessions can provide a ready-made </w:t>
      </w:r>
      <w:r w:rsidR="00D24EFD" w:rsidRPr="001546E8">
        <w:rPr>
          <w:rFonts w:ascii="Arial" w:eastAsia="Times New Roman" w:hAnsi="Arial" w:cs="Arial"/>
        </w:rPr>
        <w:t>training tool.</w:t>
      </w:r>
    </w:p>
    <w:p w14:paraId="20F319B3" w14:textId="77777777" w:rsidR="001546E8" w:rsidRDefault="008F771C" w:rsidP="00E80C6F">
      <w:pPr>
        <w:pStyle w:val="ListParagraph"/>
        <w:numPr>
          <w:ilvl w:val="0"/>
          <w:numId w:val="50"/>
        </w:numPr>
        <w:spacing w:after="120"/>
        <w:contextualSpacing w:val="0"/>
        <w:jc w:val="both"/>
        <w:rPr>
          <w:rFonts w:ascii="Arial" w:eastAsia="Times New Roman" w:hAnsi="Arial" w:cs="Arial"/>
        </w:rPr>
      </w:pPr>
      <w:r w:rsidRPr="001546E8">
        <w:rPr>
          <w:rFonts w:ascii="Arial" w:eastAsia="Times New Roman" w:hAnsi="Arial" w:cs="Arial"/>
        </w:rPr>
        <w:t xml:space="preserve">Encourage </w:t>
      </w:r>
      <w:r w:rsidRPr="00F7660D">
        <w:rPr>
          <w:rStyle w:val="ReferencelinkChar"/>
        </w:rPr>
        <w:t>online peer assessment</w:t>
      </w:r>
      <w:r w:rsidR="00981995" w:rsidRPr="001546E8">
        <w:rPr>
          <w:rFonts w:ascii="Arial" w:eastAsia="Times New Roman" w:hAnsi="Arial" w:cs="Arial"/>
        </w:rPr>
        <w:t>.</w:t>
      </w:r>
    </w:p>
    <w:p w14:paraId="5312C8B9" w14:textId="77777777" w:rsidR="001546E8" w:rsidRPr="001546E8" w:rsidRDefault="0044134D" w:rsidP="00E80C6F">
      <w:pPr>
        <w:pStyle w:val="ListParagraph"/>
        <w:numPr>
          <w:ilvl w:val="0"/>
          <w:numId w:val="50"/>
        </w:numPr>
        <w:spacing w:after="120"/>
        <w:contextualSpacing w:val="0"/>
        <w:jc w:val="both"/>
        <w:rPr>
          <w:rFonts w:ascii="Arial" w:eastAsia="Times New Roman" w:hAnsi="Arial" w:cs="Arial"/>
        </w:rPr>
      </w:pPr>
      <w:r w:rsidRPr="00F7660D">
        <w:rPr>
          <w:rStyle w:val="ReferencelinkChar"/>
        </w:rPr>
        <w:t xml:space="preserve">Create templated </w:t>
      </w:r>
      <w:r w:rsidR="000E5B54" w:rsidRPr="00F7660D">
        <w:rPr>
          <w:rStyle w:val="ReferencelinkChar"/>
        </w:rPr>
        <w:t>documents</w:t>
      </w:r>
      <w:r w:rsidR="000E5B54">
        <w:t xml:space="preserve"> that cover online</w:t>
      </w:r>
      <w:r w:rsidRPr="0044134D">
        <w:t xml:space="preserve"> induction, safeguarding etc.</w:t>
      </w:r>
      <w:r w:rsidRPr="00F7660D">
        <w:rPr>
          <w:rStyle w:val="ReferencelinkChar"/>
        </w:rPr>
        <w:t xml:space="preserve"> </w:t>
      </w:r>
      <w:r w:rsidR="000E5B54" w:rsidRPr="00F7660D">
        <w:rPr>
          <w:rStyle w:val="ReferencelinkChar"/>
        </w:rPr>
        <w:t xml:space="preserve">to ensure </w:t>
      </w:r>
      <w:r w:rsidRPr="00F7660D">
        <w:rPr>
          <w:rStyle w:val="ReferencelinkChar"/>
        </w:rPr>
        <w:t>consistency and support tutors</w:t>
      </w:r>
      <w:r w:rsidRPr="0044134D">
        <w:t>. </w:t>
      </w:r>
      <w:r w:rsidR="004F54EB">
        <w:t>This a</w:t>
      </w:r>
      <w:r w:rsidRPr="0044134D">
        <w:t xml:space="preserve">lso provides a </w:t>
      </w:r>
      <w:r w:rsidR="00DA5EB9" w:rsidRPr="0044134D">
        <w:t>benchmark</w:t>
      </w:r>
      <w:r w:rsidRPr="0044134D">
        <w:t xml:space="preserve"> for course expectations around course/learner induction and documentation. </w:t>
      </w:r>
    </w:p>
    <w:p w14:paraId="1FF57D8E" w14:textId="77777777" w:rsidR="001546E8" w:rsidRPr="001546E8" w:rsidRDefault="00F40707" w:rsidP="00E80C6F">
      <w:pPr>
        <w:pStyle w:val="ListParagraph"/>
        <w:numPr>
          <w:ilvl w:val="0"/>
          <w:numId w:val="50"/>
        </w:numPr>
        <w:spacing w:after="120"/>
        <w:contextualSpacing w:val="0"/>
        <w:jc w:val="both"/>
        <w:rPr>
          <w:rFonts w:ascii="Arial" w:eastAsia="Times New Roman" w:hAnsi="Arial" w:cs="Arial"/>
        </w:rPr>
      </w:pPr>
      <w:r w:rsidRPr="00F7660D">
        <w:rPr>
          <w:rStyle w:val="ReferencelinkChar"/>
        </w:rPr>
        <w:t>Having more quality assurance tools is not always best.</w:t>
      </w:r>
      <w:r w:rsidRPr="001546E8">
        <w:rPr>
          <w:rFonts w:ascii="Arial" w:hAnsi="Arial" w:cs="Arial"/>
        </w:rPr>
        <w:t xml:space="preserve"> </w:t>
      </w:r>
      <w:r w:rsidR="0044134D" w:rsidRPr="001546E8">
        <w:rPr>
          <w:rFonts w:ascii="Arial" w:hAnsi="Arial" w:cs="Arial"/>
        </w:rPr>
        <w:t xml:space="preserve">Question and test which </w:t>
      </w:r>
      <w:r w:rsidRPr="001546E8">
        <w:rPr>
          <w:rFonts w:ascii="Arial" w:hAnsi="Arial" w:cs="Arial"/>
        </w:rPr>
        <w:t xml:space="preserve">ones </w:t>
      </w:r>
      <w:r w:rsidR="0044134D" w:rsidRPr="001546E8">
        <w:rPr>
          <w:rFonts w:ascii="Arial" w:hAnsi="Arial" w:cs="Arial"/>
        </w:rPr>
        <w:t>are appropriate</w:t>
      </w:r>
      <w:r w:rsidRPr="001546E8">
        <w:rPr>
          <w:rFonts w:ascii="Arial" w:hAnsi="Arial" w:cs="Arial"/>
        </w:rPr>
        <w:t xml:space="preserve"> and effective</w:t>
      </w:r>
      <w:r w:rsidR="0044134D" w:rsidRPr="001546E8">
        <w:rPr>
          <w:rFonts w:ascii="Arial" w:hAnsi="Arial" w:cs="Arial"/>
        </w:rPr>
        <w:t xml:space="preserve">.  </w:t>
      </w:r>
    </w:p>
    <w:p w14:paraId="0796D9DA" w14:textId="41303FBC" w:rsidR="001546E8" w:rsidRPr="001546E8" w:rsidRDefault="0044134D" w:rsidP="00E80C6F">
      <w:pPr>
        <w:pStyle w:val="ListParagraph"/>
        <w:numPr>
          <w:ilvl w:val="0"/>
          <w:numId w:val="50"/>
        </w:numPr>
        <w:spacing w:after="120"/>
        <w:contextualSpacing w:val="0"/>
        <w:jc w:val="both"/>
        <w:rPr>
          <w:rFonts w:ascii="Arial" w:eastAsia="Times New Roman" w:hAnsi="Arial" w:cs="Arial"/>
        </w:rPr>
      </w:pPr>
      <w:r w:rsidRPr="00F7660D">
        <w:rPr>
          <w:rStyle w:val="ReferencelinkChar"/>
        </w:rPr>
        <w:t>Test new sessions</w:t>
      </w:r>
      <w:r w:rsidR="00205021" w:rsidRPr="00F7660D">
        <w:rPr>
          <w:rStyle w:val="ReferencelinkChar"/>
        </w:rPr>
        <w:t xml:space="preserve"> and platforms</w:t>
      </w:r>
      <w:r w:rsidRPr="00F7660D">
        <w:rPr>
          <w:rStyle w:val="ReferencelinkChar"/>
        </w:rPr>
        <w:t xml:space="preserve"> beforehand</w:t>
      </w:r>
      <w:r w:rsidRPr="001546E8">
        <w:rPr>
          <w:rFonts w:ascii="Arial" w:hAnsi="Arial" w:cs="Arial"/>
        </w:rPr>
        <w:t xml:space="preserve"> – have a </w:t>
      </w:r>
      <w:r w:rsidR="00205021" w:rsidRPr="001546E8">
        <w:rPr>
          <w:rFonts w:ascii="Arial" w:hAnsi="Arial" w:cs="Arial"/>
        </w:rPr>
        <w:t xml:space="preserve">quality assurance </w:t>
      </w:r>
      <w:r w:rsidRPr="001546E8">
        <w:rPr>
          <w:rFonts w:ascii="Arial" w:hAnsi="Arial" w:cs="Arial"/>
        </w:rPr>
        <w:t>check list, try a mock audience, use the rehearse setting in PowerPoint</w:t>
      </w:r>
      <w:r w:rsidR="001546E8" w:rsidRPr="001546E8">
        <w:rPr>
          <w:rFonts w:ascii="Arial" w:eastAsia="Times New Roman" w:hAnsi="Arial" w:cs="Arial"/>
        </w:rPr>
        <w:t>.</w:t>
      </w:r>
    </w:p>
    <w:p w14:paraId="00A27EDE" w14:textId="4011D7F6" w:rsidR="0044134D" w:rsidRPr="001546E8" w:rsidRDefault="0044134D" w:rsidP="00E80C6F">
      <w:pPr>
        <w:pStyle w:val="ListParagraph"/>
        <w:numPr>
          <w:ilvl w:val="0"/>
          <w:numId w:val="50"/>
        </w:numPr>
        <w:spacing w:after="120"/>
        <w:contextualSpacing w:val="0"/>
        <w:jc w:val="both"/>
        <w:rPr>
          <w:rFonts w:ascii="Arial" w:eastAsia="Times New Roman" w:hAnsi="Arial" w:cs="Arial"/>
        </w:rPr>
      </w:pPr>
      <w:r w:rsidRPr="00F7660D">
        <w:rPr>
          <w:rStyle w:val="ReferencelinkChar"/>
        </w:rPr>
        <w:t>Set a standard for staff’s digital skills</w:t>
      </w:r>
      <w:r w:rsidRPr="001546E8">
        <w:rPr>
          <w:rFonts w:ascii="Arial" w:hAnsi="Arial" w:cs="Arial"/>
        </w:rPr>
        <w:t xml:space="preserve"> to a level required by your organisation and monitor this</w:t>
      </w:r>
      <w:r w:rsidR="003A611F" w:rsidRPr="001546E8">
        <w:rPr>
          <w:rFonts w:ascii="Arial" w:hAnsi="Arial" w:cs="Arial"/>
        </w:rPr>
        <w:t>.</w:t>
      </w:r>
    </w:p>
    <w:p w14:paraId="55D2FE1A" w14:textId="02D48396" w:rsidR="007D2F62" w:rsidRDefault="007D2F62" w:rsidP="00E80C6F">
      <w:pPr>
        <w:pStyle w:val="DigitalACEheading"/>
        <w:jc w:val="both"/>
      </w:pPr>
      <w:bookmarkStart w:id="19" w:name="_Toc53763672"/>
      <w:r w:rsidRPr="002E6251">
        <w:t>Thanks and acknowledgements</w:t>
      </w:r>
      <w:bookmarkEnd w:id="19"/>
    </w:p>
    <w:p w14:paraId="12DC181A" w14:textId="77777777" w:rsidR="001546E8" w:rsidRPr="00850345" w:rsidRDefault="001546E8" w:rsidP="00E80C6F">
      <w:pPr>
        <w:spacing w:after="120"/>
        <w:jc w:val="both"/>
        <w:rPr>
          <w:rFonts w:ascii="Arial" w:eastAsia="Times New Roman" w:hAnsi="Arial" w:cs="Arial"/>
        </w:rPr>
      </w:pPr>
      <w:r>
        <w:rPr>
          <w:rFonts w:ascii="Arial" w:eastAsia="Times New Roman" w:hAnsi="Arial" w:cs="Arial"/>
        </w:rPr>
        <w:t xml:space="preserve">This strand was led by Karen Adriaanse, HOLEX Associate. </w:t>
      </w:r>
      <w:r w:rsidRPr="00850345">
        <w:rPr>
          <w:rFonts w:ascii="Arial" w:eastAsia="Times New Roman" w:hAnsi="Arial" w:cs="Arial"/>
        </w:rPr>
        <w:t>Thanks</w:t>
      </w:r>
      <w:r>
        <w:rPr>
          <w:rFonts w:ascii="Arial" w:eastAsia="Times New Roman" w:hAnsi="Arial" w:cs="Arial"/>
        </w:rPr>
        <w:t xml:space="preserve"> are given</w:t>
      </w:r>
      <w:r w:rsidRPr="00850345">
        <w:rPr>
          <w:rFonts w:ascii="Arial" w:eastAsia="Times New Roman" w:hAnsi="Arial" w:cs="Arial"/>
        </w:rPr>
        <w:t xml:space="preserve"> to the following people from the sector who were generous with their time, thoughts and documents:</w:t>
      </w:r>
    </w:p>
    <w:tbl>
      <w:tblPr>
        <w:tblStyle w:val="TableGrid"/>
        <w:tblW w:w="950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57"/>
        <w:gridCol w:w="4111"/>
      </w:tblGrid>
      <w:tr w:rsidR="00521793" w:rsidRPr="00CC44A6" w14:paraId="77944C71" w14:textId="77777777" w:rsidTr="005F478F">
        <w:trPr>
          <w:tblHeader/>
        </w:trPr>
        <w:tc>
          <w:tcPr>
            <w:tcW w:w="2835" w:type="dxa"/>
          </w:tcPr>
          <w:p w14:paraId="1E30A80D" w14:textId="77777777" w:rsidR="00521793" w:rsidRPr="008B1867" w:rsidRDefault="00521793" w:rsidP="00E80C6F">
            <w:pPr>
              <w:pStyle w:val="Referencelink"/>
              <w:jc w:val="both"/>
            </w:pPr>
            <w:bookmarkStart w:id="20" w:name="_Hlk51864748"/>
            <w:r>
              <w:lastRenderedPageBreak/>
              <w:t>Name</w:t>
            </w:r>
          </w:p>
        </w:tc>
        <w:tc>
          <w:tcPr>
            <w:tcW w:w="2557" w:type="dxa"/>
          </w:tcPr>
          <w:p w14:paraId="4BABC93F" w14:textId="77777777" w:rsidR="00521793" w:rsidRPr="008B1867" w:rsidRDefault="00521793" w:rsidP="00E80C6F">
            <w:pPr>
              <w:pStyle w:val="Referencelink"/>
              <w:jc w:val="both"/>
            </w:pPr>
            <w:r>
              <w:t>Organisation</w:t>
            </w:r>
          </w:p>
        </w:tc>
        <w:tc>
          <w:tcPr>
            <w:tcW w:w="4111" w:type="dxa"/>
          </w:tcPr>
          <w:p w14:paraId="18545D84" w14:textId="77777777" w:rsidR="00521793" w:rsidRPr="008B1867" w:rsidRDefault="00521793" w:rsidP="00E80C6F">
            <w:pPr>
              <w:pStyle w:val="Referencelink"/>
              <w:jc w:val="both"/>
            </w:pPr>
            <w:r>
              <w:t>Role</w:t>
            </w:r>
          </w:p>
        </w:tc>
      </w:tr>
      <w:bookmarkEnd w:id="20"/>
      <w:tr w:rsidR="001546E8" w:rsidRPr="00CC44A6" w14:paraId="1C9AF2B8" w14:textId="77777777" w:rsidTr="00EC62A4">
        <w:tc>
          <w:tcPr>
            <w:tcW w:w="2835" w:type="dxa"/>
          </w:tcPr>
          <w:p w14:paraId="20956980" w14:textId="6C9AC4CF" w:rsidR="001546E8" w:rsidRPr="001546E8" w:rsidRDefault="001546E8" w:rsidP="00E80C6F">
            <w:pPr>
              <w:spacing w:after="120"/>
              <w:jc w:val="both"/>
              <w:rPr>
                <w:rFonts w:ascii="Arial" w:hAnsi="Arial" w:cs="Arial"/>
                <w:highlight w:val="yellow"/>
                <w:lang w:val="en-US"/>
              </w:rPr>
            </w:pPr>
            <w:r w:rsidRPr="00BE3517">
              <w:rPr>
                <w:rFonts w:ascii="Arial" w:hAnsi="Arial" w:cs="Arial"/>
                <w:color w:val="000000"/>
                <w:lang w:val="en-US"/>
              </w:rPr>
              <w:t>Andrew Clarke</w:t>
            </w:r>
          </w:p>
        </w:tc>
        <w:tc>
          <w:tcPr>
            <w:tcW w:w="2557" w:type="dxa"/>
          </w:tcPr>
          <w:p w14:paraId="1EFD14FD" w14:textId="421F2F11" w:rsidR="001546E8" w:rsidRPr="001546E8" w:rsidRDefault="001546E8" w:rsidP="00C36342">
            <w:pPr>
              <w:spacing w:after="120"/>
              <w:rPr>
                <w:rFonts w:ascii="Arial" w:hAnsi="Arial" w:cs="Arial"/>
                <w:highlight w:val="yellow"/>
                <w:lang w:val="en-US"/>
              </w:rPr>
            </w:pPr>
            <w:r>
              <w:rPr>
                <w:rFonts w:ascii="Arial" w:hAnsi="Arial" w:cs="Arial"/>
                <w:color w:val="000000"/>
                <w:lang w:val="en-US"/>
              </w:rPr>
              <w:t>Quality and Learning Manager</w:t>
            </w:r>
          </w:p>
        </w:tc>
        <w:tc>
          <w:tcPr>
            <w:tcW w:w="4111" w:type="dxa"/>
          </w:tcPr>
          <w:p w14:paraId="6E1AFE4E" w14:textId="3C796349" w:rsidR="001546E8" w:rsidRPr="001546E8" w:rsidRDefault="001546E8" w:rsidP="00E80C6F">
            <w:pPr>
              <w:spacing w:after="120"/>
              <w:jc w:val="both"/>
              <w:rPr>
                <w:rFonts w:ascii="Arial" w:hAnsi="Arial" w:cs="Arial"/>
                <w:highlight w:val="yellow"/>
                <w:lang w:val="en-US"/>
              </w:rPr>
            </w:pPr>
            <w:r>
              <w:rPr>
                <w:rFonts w:ascii="Arial" w:hAnsi="Arial" w:cs="Arial"/>
                <w:color w:val="000000"/>
                <w:lang w:val="en-US"/>
              </w:rPr>
              <w:t>Tameside MBC</w:t>
            </w:r>
          </w:p>
        </w:tc>
      </w:tr>
      <w:tr w:rsidR="001546E8" w:rsidRPr="00CC44A6" w14:paraId="0843F34A" w14:textId="77777777" w:rsidTr="00EC62A4">
        <w:tc>
          <w:tcPr>
            <w:tcW w:w="2835" w:type="dxa"/>
          </w:tcPr>
          <w:p w14:paraId="7F5E4466" w14:textId="715195E4" w:rsidR="001546E8" w:rsidRPr="001546E8" w:rsidRDefault="001546E8" w:rsidP="00E80C6F">
            <w:pPr>
              <w:spacing w:after="120"/>
              <w:jc w:val="both"/>
              <w:rPr>
                <w:rFonts w:ascii="Arial" w:hAnsi="Arial" w:cs="Arial"/>
                <w:highlight w:val="yellow"/>
                <w:lang w:val="en-US"/>
              </w:rPr>
            </w:pPr>
            <w:r w:rsidRPr="00BE3517">
              <w:rPr>
                <w:rFonts w:ascii="Arial" w:hAnsi="Arial" w:cs="Arial"/>
                <w:color w:val="000000"/>
                <w:lang w:val="en-US"/>
              </w:rPr>
              <w:t xml:space="preserve">Caroline Cox </w:t>
            </w:r>
          </w:p>
        </w:tc>
        <w:tc>
          <w:tcPr>
            <w:tcW w:w="2557" w:type="dxa"/>
          </w:tcPr>
          <w:p w14:paraId="5E72E8CD" w14:textId="5B9035FE" w:rsidR="001546E8" w:rsidRPr="001546E8" w:rsidRDefault="001546E8" w:rsidP="00E80C6F">
            <w:pPr>
              <w:spacing w:after="120"/>
              <w:jc w:val="both"/>
              <w:rPr>
                <w:rFonts w:ascii="Arial" w:hAnsi="Arial" w:cs="Arial"/>
                <w:highlight w:val="yellow"/>
                <w:lang w:val="en-US"/>
              </w:rPr>
            </w:pPr>
            <w:r>
              <w:rPr>
                <w:rFonts w:ascii="Arial" w:hAnsi="Arial" w:cs="Arial"/>
                <w:color w:val="000000"/>
                <w:lang w:val="en-US"/>
              </w:rPr>
              <w:t>Adult Learning Quality Coordinator</w:t>
            </w:r>
          </w:p>
        </w:tc>
        <w:tc>
          <w:tcPr>
            <w:tcW w:w="4111" w:type="dxa"/>
          </w:tcPr>
          <w:p w14:paraId="7959E21A" w14:textId="7427CC5D" w:rsidR="001546E8" w:rsidRPr="001546E8" w:rsidRDefault="001546E8" w:rsidP="00E80C6F">
            <w:pPr>
              <w:spacing w:after="120"/>
              <w:jc w:val="both"/>
              <w:rPr>
                <w:rFonts w:ascii="Arial" w:hAnsi="Arial" w:cs="Arial"/>
                <w:highlight w:val="yellow"/>
                <w:lang w:val="en-US"/>
              </w:rPr>
            </w:pPr>
            <w:r>
              <w:rPr>
                <w:rFonts w:ascii="Arial" w:hAnsi="Arial" w:cs="Arial"/>
                <w:color w:val="000000"/>
                <w:lang w:val="en-US"/>
              </w:rPr>
              <w:t>Buckinghamshire Adult Learning</w:t>
            </w:r>
          </w:p>
        </w:tc>
      </w:tr>
      <w:tr w:rsidR="001546E8" w:rsidRPr="00CC44A6" w14:paraId="54619FD1" w14:textId="77777777" w:rsidTr="00EC62A4">
        <w:tc>
          <w:tcPr>
            <w:tcW w:w="2835" w:type="dxa"/>
          </w:tcPr>
          <w:p w14:paraId="31D90A77" w14:textId="3C819862" w:rsidR="001546E8" w:rsidRPr="001546E8" w:rsidRDefault="001546E8" w:rsidP="00E80C6F">
            <w:pPr>
              <w:spacing w:after="120"/>
              <w:jc w:val="both"/>
              <w:rPr>
                <w:rFonts w:ascii="Arial" w:hAnsi="Arial" w:cs="Arial"/>
                <w:highlight w:val="yellow"/>
                <w:lang w:eastAsia="en-GB"/>
              </w:rPr>
            </w:pPr>
            <w:r w:rsidRPr="00BE3517">
              <w:rPr>
                <w:rFonts w:ascii="Arial" w:hAnsi="Arial" w:cs="Arial"/>
                <w:color w:val="000000"/>
              </w:rPr>
              <w:t>Christine Wilks</w:t>
            </w:r>
          </w:p>
        </w:tc>
        <w:tc>
          <w:tcPr>
            <w:tcW w:w="2557" w:type="dxa"/>
          </w:tcPr>
          <w:p w14:paraId="6E7353FD" w14:textId="225B72FE" w:rsidR="001546E8" w:rsidRPr="001546E8" w:rsidRDefault="001546E8" w:rsidP="00C36342">
            <w:pPr>
              <w:spacing w:after="120"/>
              <w:rPr>
                <w:rFonts w:ascii="Arial" w:hAnsi="Arial" w:cs="Arial"/>
                <w:highlight w:val="yellow"/>
                <w:lang w:val="en-US"/>
              </w:rPr>
            </w:pPr>
            <w:r>
              <w:rPr>
                <w:rFonts w:ascii="Arial" w:hAnsi="Arial" w:cs="Arial"/>
                <w:color w:val="000000"/>
                <w:lang w:val="en-US"/>
              </w:rPr>
              <w:t>Quality Improvement Officer</w:t>
            </w:r>
          </w:p>
        </w:tc>
        <w:tc>
          <w:tcPr>
            <w:tcW w:w="4111" w:type="dxa"/>
          </w:tcPr>
          <w:p w14:paraId="596A0C2A" w14:textId="10ED4BA4" w:rsidR="001546E8" w:rsidRPr="001546E8" w:rsidRDefault="001546E8" w:rsidP="00E80C6F">
            <w:pPr>
              <w:spacing w:after="120"/>
              <w:jc w:val="both"/>
              <w:rPr>
                <w:rFonts w:ascii="Arial" w:hAnsi="Arial" w:cs="Arial"/>
                <w:highlight w:val="yellow"/>
                <w:lang w:val="en-US"/>
              </w:rPr>
            </w:pPr>
            <w:r>
              <w:rPr>
                <w:rFonts w:ascii="Arial" w:hAnsi="Arial" w:cs="Arial"/>
                <w:color w:val="000000"/>
                <w:lang w:val="en-US"/>
              </w:rPr>
              <w:t>Learn Harrow</w:t>
            </w:r>
          </w:p>
        </w:tc>
      </w:tr>
      <w:tr w:rsidR="001546E8" w:rsidRPr="00CC44A6" w14:paraId="6418B08B" w14:textId="77777777" w:rsidTr="00EC62A4">
        <w:tc>
          <w:tcPr>
            <w:tcW w:w="2835" w:type="dxa"/>
          </w:tcPr>
          <w:p w14:paraId="403CF8BB" w14:textId="6FE6B7DA" w:rsidR="001546E8" w:rsidRPr="001546E8" w:rsidRDefault="001546E8" w:rsidP="00E80C6F">
            <w:pPr>
              <w:spacing w:after="120"/>
              <w:jc w:val="both"/>
              <w:rPr>
                <w:rFonts w:ascii="Arial" w:hAnsi="Arial" w:cs="Arial"/>
                <w:highlight w:val="yellow"/>
                <w:lang w:val="en-US"/>
              </w:rPr>
            </w:pPr>
            <w:r w:rsidRPr="00BE3517">
              <w:rPr>
                <w:rFonts w:ascii="Arial" w:hAnsi="Arial" w:cs="Arial"/>
                <w:color w:val="000000"/>
                <w:lang w:val="en-US"/>
              </w:rPr>
              <w:t>Elena Diaconescu</w:t>
            </w:r>
          </w:p>
        </w:tc>
        <w:tc>
          <w:tcPr>
            <w:tcW w:w="2557" w:type="dxa"/>
          </w:tcPr>
          <w:p w14:paraId="7E1EF5AC" w14:textId="77F4DB3C" w:rsidR="001546E8" w:rsidRPr="001546E8" w:rsidRDefault="001546E8" w:rsidP="00C36342">
            <w:pPr>
              <w:spacing w:after="120"/>
              <w:rPr>
                <w:rFonts w:ascii="Arial" w:hAnsi="Arial" w:cs="Arial"/>
                <w:highlight w:val="yellow"/>
                <w:lang w:val="en-US"/>
              </w:rPr>
            </w:pPr>
            <w:r>
              <w:rPr>
                <w:rFonts w:ascii="Arial" w:hAnsi="Arial" w:cs="Arial"/>
                <w:color w:val="000000"/>
                <w:lang w:val="en-US"/>
              </w:rPr>
              <w:t xml:space="preserve">Head of Adult Learning </w:t>
            </w:r>
          </w:p>
        </w:tc>
        <w:tc>
          <w:tcPr>
            <w:tcW w:w="4111" w:type="dxa"/>
          </w:tcPr>
          <w:p w14:paraId="04C3BC3A" w14:textId="100BF1F2" w:rsidR="001546E8" w:rsidRPr="001546E8" w:rsidRDefault="001546E8" w:rsidP="00E80C6F">
            <w:pPr>
              <w:spacing w:after="120"/>
              <w:jc w:val="both"/>
              <w:rPr>
                <w:rFonts w:ascii="Arial" w:hAnsi="Arial" w:cs="Arial"/>
                <w:highlight w:val="yellow"/>
                <w:lang w:val="en-US"/>
              </w:rPr>
            </w:pPr>
            <w:r>
              <w:rPr>
                <w:rFonts w:ascii="Arial" w:hAnsi="Arial" w:cs="Arial"/>
                <w:color w:val="000000"/>
                <w:lang w:val="en-US"/>
              </w:rPr>
              <w:t>Bromley Adult Education College</w:t>
            </w:r>
          </w:p>
        </w:tc>
      </w:tr>
      <w:tr w:rsidR="001546E8" w:rsidRPr="00CC44A6" w14:paraId="3F04C4FF" w14:textId="77777777" w:rsidTr="00EC62A4">
        <w:tc>
          <w:tcPr>
            <w:tcW w:w="2835" w:type="dxa"/>
          </w:tcPr>
          <w:p w14:paraId="2239BC89" w14:textId="7C410673" w:rsidR="001546E8" w:rsidRPr="001546E8" w:rsidRDefault="001546E8" w:rsidP="00E80C6F">
            <w:pPr>
              <w:spacing w:after="120"/>
              <w:jc w:val="both"/>
              <w:rPr>
                <w:rFonts w:ascii="Arial" w:hAnsi="Arial" w:cs="Arial"/>
                <w:highlight w:val="yellow"/>
                <w:lang w:val="en-US"/>
              </w:rPr>
            </w:pPr>
            <w:r w:rsidRPr="00BE3517">
              <w:rPr>
                <w:rFonts w:ascii="Arial" w:hAnsi="Arial" w:cs="Arial"/>
                <w:color w:val="000000"/>
                <w:lang w:val="en-US"/>
              </w:rPr>
              <w:t>Emma Beal</w:t>
            </w:r>
          </w:p>
        </w:tc>
        <w:tc>
          <w:tcPr>
            <w:tcW w:w="2557" w:type="dxa"/>
          </w:tcPr>
          <w:p w14:paraId="1C0286CC" w14:textId="7D09ACE4" w:rsidR="001546E8" w:rsidRPr="001546E8" w:rsidRDefault="001546E8" w:rsidP="00C36342">
            <w:pPr>
              <w:spacing w:after="120"/>
              <w:rPr>
                <w:rFonts w:ascii="Arial" w:hAnsi="Arial" w:cs="Arial"/>
                <w:highlight w:val="yellow"/>
                <w:lang w:val="en-US"/>
              </w:rPr>
            </w:pPr>
            <w:r>
              <w:rPr>
                <w:rFonts w:ascii="Arial" w:hAnsi="Arial" w:cs="Arial"/>
                <w:color w:val="000000"/>
                <w:lang w:val="en-US"/>
              </w:rPr>
              <w:t xml:space="preserve">Assistant Principal – Curriculum, Quality &amp; Market Development </w:t>
            </w:r>
          </w:p>
        </w:tc>
        <w:tc>
          <w:tcPr>
            <w:tcW w:w="4111" w:type="dxa"/>
          </w:tcPr>
          <w:p w14:paraId="27FA0E56" w14:textId="1CF37497" w:rsidR="001546E8" w:rsidRPr="001546E8" w:rsidRDefault="001546E8" w:rsidP="00E80C6F">
            <w:pPr>
              <w:spacing w:after="120"/>
              <w:jc w:val="both"/>
              <w:rPr>
                <w:rFonts w:ascii="Arial" w:hAnsi="Arial" w:cs="Arial"/>
                <w:highlight w:val="yellow"/>
                <w:lang w:val="en-US"/>
              </w:rPr>
            </w:pPr>
            <w:r>
              <w:rPr>
                <w:rFonts w:ascii="Arial" w:hAnsi="Arial" w:cs="Arial"/>
                <w:color w:val="000000"/>
                <w:lang w:val="en-US"/>
              </w:rPr>
              <w:t>Northern College</w:t>
            </w:r>
          </w:p>
        </w:tc>
      </w:tr>
      <w:tr w:rsidR="001546E8" w:rsidRPr="00CC44A6" w14:paraId="0B33EC7A" w14:textId="77777777" w:rsidTr="00EC62A4">
        <w:tc>
          <w:tcPr>
            <w:tcW w:w="2835" w:type="dxa"/>
          </w:tcPr>
          <w:p w14:paraId="3506369D" w14:textId="3903289F" w:rsidR="001546E8" w:rsidRPr="001546E8" w:rsidRDefault="001546E8" w:rsidP="00E80C6F">
            <w:pPr>
              <w:pStyle w:val="xmsonormal"/>
              <w:spacing w:after="120"/>
              <w:jc w:val="both"/>
              <w:rPr>
                <w:rFonts w:ascii="Arial" w:hAnsi="Arial" w:cs="Arial"/>
                <w:color w:val="000000"/>
                <w:sz w:val="24"/>
                <w:szCs w:val="24"/>
                <w:highlight w:val="yellow"/>
              </w:rPr>
            </w:pPr>
            <w:r w:rsidRPr="00BE3517">
              <w:rPr>
                <w:rFonts w:ascii="Arial" w:hAnsi="Arial" w:cs="Arial"/>
                <w:color w:val="000000"/>
                <w:sz w:val="24"/>
                <w:szCs w:val="24"/>
              </w:rPr>
              <w:t>Gillian Forrester</w:t>
            </w:r>
          </w:p>
        </w:tc>
        <w:tc>
          <w:tcPr>
            <w:tcW w:w="2557" w:type="dxa"/>
          </w:tcPr>
          <w:p w14:paraId="4A6A05EB" w14:textId="5777FA04" w:rsidR="001546E8" w:rsidRPr="001546E8" w:rsidRDefault="001546E8" w:rsidP="00C36342">
            <w:pPr>
              <w:spacing w:before="10" w:after="120"/>
              <w:rPr>
                <w:rFonts w:ascii="Arial" w:hAnsi="Arial" w:cs="Arial"/>
                <w:color w:val="000000"/>
                <w:highlight w:val="yellow"/>
                <w:lang w:eastAsia="en-GB"/>
              </w:rPr>
            </w:pPr>
            <w:r>
              <w:rPr>
                <w:rFonts w:ascii="Arial" w:hAnsi="Arial" w:cs="Arial"/>
                <w:color w:val="000000"/>
              </w:rPr>
              <w:t>Interim Service Manager</w:t>
            </w:r>
          </w:p>
        </w:tc>
        <w:tc>
          <w:tcPr>
            <w:tcW w:w="4111" w:type="dxa"/>
          </w:tcPr>
          <w:p w14:paraId="6071DCE3" w14:textId="35679932" w:rsidR="001546E8" w:rsidRPr="001546E8" w:rsidRDefault="001546E8" w:rsidP="00E80C6F">
            <w:pPr>
              <w:spacing w:before="10" w:after="120"/>
              <w:jc w:val="both"/>
              <w:rPr>
                <w:rFonts w:ascii="Arial" w:hAnsi="Arial" w:cs="Arial"/>
                <w:color w:val="000000"/>
                <w:highlight w:val="yellow"/>
                <w:lang w:eastAsia="en-GB"/>
              </w:rPr>
            </w:pPr>
            <w:r>
              <w:rPr>
                <w:rFonts w:ascii="Arial" w:hAnsi="Arial" w:cs="Arial"/>
                <w:color w:val="000000"/>
              </w:rPr>
              <w:t>Newcastle City Learning</w:t>
            </w:r>
          </w:p>
        </w:tc>
      </w:tr>
      <w:tr w:rsidR="001546E8" w:rsidRPr="00CC44A6" w14:paraId="2B417AA4" w14:textId="77777777" w:rsidTr="00EC62A4">
        <w:tc>
          <w:tcPr>
            <w:tcW w:w="2835" w:type="dxa"/>
          </w:tcPr>
          <w:p w14:paraId="6203A909" w14:textId="045D789D" w:rsidR="001546E8" w:rsidRPr="001546E8" w:rsidRDefault="001546E8" w:rsidP="00E80C6F">
            <w:pPr>
              <w:pStyle w:val="xmsonormal"/>
              <w:spacing w:after="120"/>
              <w:jc w:val="both"/>
              <w:rPr>
                <w:rFonts w:ascii="Arial" w:hAnsi="Arial" w:cs="Arial"/>
                <w:color w:val="000000"/>
                <w:sz w:val="24"/>
                <w:szCs w:val="24"/>
                <w:highlight w:val="yellow"/>
              </w:rPr>
            </w:pPr>
            <w:r w:rsidRPr="00BE3517">
              <w:rPr>
                <w:rFonts w:ascii="Arial" w:hAnsi="Arial" w:cs="Arial"/>
                <w:color w:val="000000"/>
                <w:sz w:val="24"/>
                <w:szCs w:val="24"/>
                <w:lang w:val="en-US"/>
              </w:rPr>
              <w:t xml:space="preserve">Hilary Jenkins-Beard </w:t>
            </w:r>
          </w:p>
        </w:tc>
        <w:tc>
          <w:tcPr>
            <w:tcW w:w="2557" w:type="dxa"/>
          </w:tcPr>
          <w:p w14:paraId="41789842" w14:textId="4E11C693" w:rsidR="001546E8" w:rsidRPr="001546E8" w:rsidRDefault="001546E8" w:rsidP="00C36342">
            <w:pPr>
              <w:spacing w:before="10" w:after="120"/>
              <w:rPr>
                <w:rFonts w:ascii="Arial" w:hAnsi="Arial" w:cs="Arial"/>
                <w:color w:val="000000"/>
                <w:highlight w:val="yellow"/>
                <w:lang w:eastAsia="en-GB"/>
              </w:rPr>
            </w:pPr>
            <w:r>
              <w:rPr>
                <w:rFonts w:ascii="Arial" w:hAnsi="Arial" w:cs="Arial"/>
                <w:color w:val="000000"/>
                <w:lang w:val="en-US"/>
              </w:rPr>
              <w:t xml:space="preserve">Skills and Quality Manager for Family Learning, ICT/Digital and Employability </w:t>
            </w:r>
          </w:p>
        </w:tc>
        <w:tc>
          <w:tcPr>
            <w:tcW w:w="4111" w:type="dxa"/>
          </w:tcPr>
          <w:p w14:paraId="4A75FB96" w14:textId="47B2218F" w:rsidR="001546E8" w:rsidRPr="001546E8" w:rsidRDefault="001546E8" w:rsidP="00C36342">
            <w:pPr>
              <w:spacing w:before="10" w:after="120"/>
              <w:rPr>
                <w:rFonts w:ascii="Arial" w:hAnsi="Arial" w:cs="Arial"/>
                <w:color w:val="000000"/>
                <w:highlight w:val="yellow"/>
                <w:lang w:eastAsia="en-GB"/>
              </w:rPr>
            </w:pPr>
            <w:r>
              <w:rPr>
                <w:rFonts w:ascii="Arial" w:hAnsi="Arial" w:cs="Arial"/>
                <w:color w:val="000000"/>
                <w:lang w:val="en-US"/>
              </w:rPr>
              <w:t>Blackburn with Darwen Borough Council</w:t>
            </w:r>
          </w:p>
        </w:tc>
      </w:tr>
      <w:tr w:rsidR="001546E8" w:rsidRPr="00CC44A6" w14:paraId="03110C09" w14:textId="77777777" w:rsidTr="00EC62A4">
        <w:tc>
          <w:tcPr>
            <w:tcW w:w="2835" w:type="dxa"/>
          </w:tcPr>
          <w:p w14:paraId="3E532C8A" w14:textId="63C73A9B" w:rsidR="001546E8" w:rsidRPr="00BE3517" w:rsidRDefault="001546E8" w:rsidP="00E80C6F">
            <w:pPr>
              <w:pStyle w:val="xmsonormal"/>
              <w:spacing w:after="120"/>
              <w:jc w:val="both"/>
              <w:rPr>
                <w:rFonts w:ascii="Arial" w:hAnsi="Arial" w:cs="Arial"/>
                <w:color w:val="000000"/>
                <w:sz w:val="24"/>
                <w:szCs w:val="24"/>
                <w:lang w:val="en-US"/>
              </w:rPr>
            </w:pPr>
            <w:r>
              <w:rPr>
                <w:rFonts w:ascii="Arial" w:hAnsi="Arial" w:cs="Arial"/>
                <w:color w:val="000000"/>
                <w:sz w:val="24"/>
                <w:szCs w:val="24"/>
                <w:lang w:val="en-US"/>
              </w:rPr>
              <w:t>Rhiannon Rogers</w:t>
            </w:r>
          </w:p>
        </w:tc>
        <w:tc>
          <w:tcPr>
            <w:tcW w:w="2557" w:type="dxa"/>
          </w:tcPr>
          <w:p w14:paraId="17E07EBB" w14:textId="618D6BF2" w:rsidR="001546E8" w:rsidRDefault="001546E8" w:rsidP="00C36342">
            <w:pPr>
              <w:spacing w:before="10" w:after="120"/>
              <w:rPr>
                <w:rFonts w:ascii="Arial" w:hAnsi="Arial" w:cs="Arial"/>
                <w:color w:val="000000"/>
                <w:lang w:val="en-US"/>
              </w:rPr>
            </w:pPr>
            <w:r>
              <w:rPr>
                <w:rFonts w:ascii="Arial" w:hAnsi="Arial" w:cs="Arial"/>
                <w:color w:val="000000"/>
                <w:lang w:val="en-US"/>
              </w:rPr>
              <w:t>Quality and Performance Officer</w:t>
            </w:r>
          </w:p>
        </w:tc>
        <w:tc>
          <w:tcPr>
            <w:tcW w:w="4111" w:type="dxa"/>
          </w:tcPr>
          <w:p w14:paraId="1A6A822F" w14:textId="26107DD1" w:rsidR="001546E8" w:rsidRDefault="001546E8" w:rsidP="00E80C6F">
            <w:pPr>
              <w:spacing w:before="10" w:after="120"/>
              <w:jc w:val="both"/>
              <w:rPr>
                <w:rFonts w:ascii="Arial" w:hAnsi="Arial" w:cs="Arial"/>
                <w:color w:val="000000"/>
                <w:lang w:val="en-US"/>
              </w:rPr>
            </w:pPr>
            <w:r>
              <w:rPr>
                <w:rFonts w:ascii="Arial" w:hAnsi="Arial" w:cs="Arial"/>
                <w:color w:val="000000"/>
                <w:lang w:val="en-US"/>
              </w:rPr>
              <w:t>Bracknell Forest Council</w:t>
            </w:r>
          </w:p>
        </w:tc>
      </w:tr>
      <w:tr w:rsidR="001546E8" w:rsidRPr="00CC44A6" w14:paraId="36B68825" w14:textId="77777777" w:rsidTr="00EC62A4">
        <w:tc>
          <w:tcPr>
            <w:tcW w:w="2835" w:type="dxa"/>
          </w:tcPr>
          <w:p w14:paraId="1B5A8F6D" w14:textId="6B974353" w:rsidR="001546E8" w:rsidRPr="008B1867" w:rsidRDefault="001546E8" w:rsidP="00E80C6F">
            <w:pPr>
              <w:spacing w:before="10" w:after="120"/>
              <w:jc w:val="both"/>
              <w:rPr>
                <w:rFonts w:ascii="Arial" w:hAnsi="Arial" w:cs="Arial"/>
                <w:color w:val="000000"/>
              </w:rPr>
            </w:pPr>
            <w:r w:rsidRPr="00BE3517">
              <w:rPr>
                <w:rFonts w:ascii="Arial" w:hAnsi="Arial" w:cs="Arial"/>
                <w:color w:val="000000"/>
                <w:lang w:val="en-US"/>
              </w:rPr>
              <w:t>Teresa Ablewhite</w:t>
            </w:r>
          </w:p>
        </w:tc>
        <w:tc>
          <w:tcPr>
            <w:tcW w:w="2557" w:type="dxa"/>
          </w:tcPr>
          <w:p w14:paraId="7C3D1C24" w14:textId="24FEC1D0" w:rsidR="001546E8" w:rsidRPr="008B1867" w:rsidRDefault="001546E8" w:rsidP="00E80C6F">
            <w:pPr>
              <w:spacing w:before="10" w:after="120"/>
              <w:jc w:val="both"/>
              <w:rPr>
                <w:rFonts w:ascii="Arial" w:hAnsi="Arial" w:cs="Arial"/>
                <w:color w:val="000000"/>
              </w:rPr>
            </w:pPr>
            <w:r>
              <w:rPr>
                <w:rFonts w:ascii="Arial" w:hAnsi="Arial" w:cs="Arial"/>
                <w:color w:val="000000"/>
                <w:lang w:val="en-US"/>
              </w:rPr>
              <w:t>Vice Principal Quality and Compliance</w:t>
            </w:r>
          </w:p>
        </w:tc>
        <w:tc>
          <w:tcPr>
            <w:tcW w:w="4111" w:type="dxa"/>
          </w:tcPr>
          <w:p w14:paraId="4F6D7F39" w14:textId="5C5E0960" w:rsidR="001546E8" w:rsidRPr="008B1867" w:rsidRDefault="001546E8" w:rsidP="00E80C6F">
            <w:pPr>
              <w:spacing w:before="10" w:after="120"/>
              <w:jc w:val="both"/>
              <w:rPr>
                <w:rFonts w:ascii="Arial" w:hAnsi="Arial" w:cs="Arial"/>
                <w:color w:val="000000"/>
              </w:rPr>
            </w:pPr>
            <w:r>
              <w:rPr>
                <w:rFonts w:ascii="Arial" w:hAnsi="Arial" w:cs="Arial"/>
                <w:color w:val="000000"/>
                <w:lang w:val="en-US"/>
              </w:rPr>
              <w:t>ACL Essex</w:t>
            </w:r>
          </w:p>
        </w:tc>
      </w:tr>
      <w:tr w:rsidR="001546E8" w:rsidRPr="00CC44A6" w14:paraId="353AE747" w14:textId="77777777" w:rsidTr="00EC62A4">
        <w:tc>
          <w:tcPr>
            <w:tcW w:w="2835" w:type="dxa"/>
          </w:tcPr>
          <w:p w14:paraId="486906F2" w14:textId="1E9A8649" w:rsidR="001546E8" w:rsidRPr="008B1867" w:rsidRDefault="001546E8" w:rsidP="00E80C6F">
            <w:pPr>
              <w:spacing w:before="10" w:after="120"/>
              <w:jc w:val="both"/>
              <w:rPr>
                <w:rFonts w:ascii="Arial" w:hAnsi="Arial" w:cs="Arial"/>
                <w:color w:val="000000"/>
              </w:rPr>
            </w:pPr>
            <w:r w:rsidRPr="00BE3517">
              <w:rPr>
                <w:rFonts w:ascii="Arial" w:hAnsi="Arial" w:cs="Arial"/>
                <w:color w:val="000000"/>
                <w:lang w:val="en-US"/>
              </w:rPr>
              <w:t>Vikki Annetts</w:t>
            </w:r>
          </w:p>
        </w:tc>
        <w:tc>
          <w:tcPr>
            <w:tcW w:w="2557" w:type="dxa"/>
          </w:tcPr>
          <w:p w14:paraId="003C58DF" w14:textId="291E7344" w:rsidR="001546E8" w:rsidRPr="008B1867" w:rsidRDefault="001546E8" w:rsidP="00E80C6F">
            <w:pPr>
              <w:spacing w:before="10" w:after="120"/>
              <w:jc w:val="both"/>
              <w:rPr>
                <w:rFonts w:ascii="Arial" w:hAnsi="Arial" w:cs="Arial"/>
                <w:color w:val="000000"/>
              </w:rPr>
            </w:pPr>
            <w:r>
              <w:rPr>
                <w:rFonts w:ascii="Arial" w:hAnsi="Arial" w:cs="Arial"/>
                <w:color w:val="000000"/>
                <w:lang w:val="en-US"/>
              </w:rPr>
              <w:t>Performance Improvement Manager</w:t>
            </w:r>
          </w:p>
        </w:tc>
        <w:tc>
          <w:tcPr>
            <w:tcW w:w="4111" w:type="dxa"/>
          </w:tcPr>
          <w:p w14:paraId="262A0628" w14:textId="1038BBE4" w:rsidR="001546E8" w:rsidRPr="008B1867" w:rsidRDefault="001546E8" w:rsidP="00E80C6F">
            <w:pPr>
              <w:spacing w:before="10" w:after="120"/>
              <w:jc w:val="both"/>
              <w:rPr>
                <w:rFonts w:ascii="Arial" w:hAnsi="Arial" w:cs="Arial"/>
                <w:color w:val="000000"/>
              </w:rPr>
            </w:pPr>
            <w:r>
              <w:rPr>
                <w:rFonts w:ascii="Arial" w:hAnsi="Arial" w:cs="Arial"/>
                <w:color w:val="000000"/>
                <w:lang w:val="en-US"/>
              </w:rPr>
              <w:t>Barnsley Council</w:t>
            </w:r>
          </w:p>
        </w:tc>
      </w:tr>
    </w:tbl>
    <w:p w14:paraId="1A6B1180" w14:textId="1FB5F6B9" w:rsidR="007D2F62" w:rsidRDefault="007D2F62" w:rsidP="00E80C6F">
      <w:pPr>
        <w:pStyle w:val="DigitalACEheading"/>
        <w:jc w:val="both"/>
      </w:pPr>
      <w:bookmarkStart w:id="21" w:name="_Toc53763673"/>
      <w:r>
        <w:t>References and Links</w:t>
      </w:r>
      <w:bookmarkEnd w:id="21"/>
    </w:p>
    <w:p w14:paraId="7D731EC6" w14:textId="77777777" w:rsidR="008042AE" w:rsidRDefault="008042AE" w:rsidP="00E80C6F">
      <w:pPr>
        <w:pStyle w:val="DigitalACEsub"/>
        <w:jc w:val="both"/>
      </w:pPr>
      <w:bookmarkStart w:id="22" w:name="_Hlk51241185"/>
      <w:r>
        <w:t>Summary of links within this document</w:t>
      </w:r>
    </w:p>
    <w:tbl>
      <w:tblPr>
        <w:tblStyle w:val="TableGrid"/>
        <w:tblW w:w="9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42"/>
        <w:gridCol w:w="8222"/>
        <w:gridCol w:w="70"/>
      </w:tblGrid>
      <w:tr w:rsidR="008042AE" w14:paraId="4818729E" w14:textId="77777777" w:rsidTr="002E047E">
        <w:tc>
          <w:tcPr>
            <w:tcW w:w="1134" w:type="dxa"/>
          </w:tcPr>
          <w:bookmarkEnd w:id="22"/>
          <w:p w14:paraId="14E7AABA" w14:textId="77777777" w:rsidR="008042AE" w:rsidRPr="00294AE4" w:rsidRDefault="008042AE" w:rsidP="00E80C6F">
            <w:pPr>
              <w:pStyle w:val="Referencelink"/>
              <w:jc w:val="both"/>
            </w:pPr>
            <w:r w:rsidRPr="00294AE4">
              <w:rPr>
                <w:rStyle w:val="ReferencelinkChar"/>
                <w:b/>
                <w:bCs/>
              </w:rPr>
              <w:t>Link 1</w:t>
            </w:r>
            <w:r w:rsidRPr="00294AE4">
              <w:t>:</w:t>
            </w:r>
          </w:p>
        </w:tc>
        <w:tc>
          <w:tcPr>
            <w:tcW w:w="8434" w:type="dxa"/>
            <w:gridSpan w:val="3"/>
          </w:tcPr>
          <w:p w14:paraId="168D5C3E" w14:textId="4333DA5A" w:rsidR="008042AE" w:rsidRPr="00D72D33" w:rsidRDefault="008042AE" w:rsidP="00E80C6F">
            <w:pPr>
              <w:spacing w:after="120"/>
              <w:jc w:val="both"/>
              <w:rPr>
                <w:rFonts w:ascii="Arial" w:eastAsia="Times New Roman" w:hAnsi="Arial" w:cs="Arial"/>
              </w:rPr>
            </w:pPr>
            <w:r w:rsidRPr="00294AE4">
              <w:rPr>
                <w:rStyle w:val="Hyperlink"/>
                <w:rFonts w:eastAsia="Times New Roman"/>
                <w:color w:val="auto"/>
                <w:u w:val="none"/>
              </w:rPr>
              <w:t xml:space="preserve">Analysis of the results of the Digital ACE opening baseline survey - </w:t>
            </w:r>
            <w:hyperlink r:id="rId37" w:history="1">
              <w:r w:rsidRPr="009B11C0">
                <w:rPr>
                  <w:rStyle w:val="Hyperlink"/>
                  <w:rFonts w:ascii="Arial" w:eastAsia="Times New Roman" w:hAnsi="Arial" w:cs="Arial"/>
                </w:rPr>
                <w:t>Ufi/HOLEX Digital ACE survey report May 2020</w:t>
              </w:r>
            </w:hyperlink>
          </w:p>
        </w:tc>
      </w:tr>
      <w:tr w:rsidR="00294AE4" w14:paraId="3F91A860" w14:textId="77777777" w:rsidTr="002E047E">
        <w:tc>
          <w:tcPr>
            <w:tcW w:w="1134" w:type="dxa"/>
          </w:tcPr>
          <w:p w14:paraId="39A4FA94" w14:textId="069D6882" w:rsidR="00294AE4" w:rsidRPr="00F45165" w:rsidRDefault="00294AE4" w:rsidP="00E80C6F">
            <w:pPr>
              <w:pStyle w:val="Referencelink"/>
              <w:ind w:right="-103"/>
              <w:jc w:val="both"/>
              <w:rPr>
                <w:rStyle w:val="ReferencelinkChar"/>
              </w:rPr>
            </w:pPr>
            <w:r w:rsidRPr="00867A24">
              <w:rPr>
                <w:rStyle w:val="ReferencelinkChar"/>
                <w:b/>
                <w:bCs/>
              </w:rPr>
              <w:t xml:space="preserve">Link </w:t>
            </w:r>
            <w:r>
              <w:rPr>
                <w:rStyle w:val="ReferencelinkChar"/>
                <w:b/>
                <w:bCs/>
              </w:rPr>
              <w:t>2</w:t>
            </w:r>
            <w:r w:rsidRPr="00867A24">
              <w:t>:</w:t>
            </w:r>
          </w:p>
        </w:tc>
        <w:tc>
          <w:tcPr>
            <w:tcW w:w="8434" w:type="dxa"/>
            <w:gridSpan w:val="3"/>
          </w:tcPr>
          <w:p w14:paraId="092DDD5B" w14:textId="66FDC856" w:rsidR="00294AE4" w:rsidRPr="00294AE4" w:rsidRDefault="00294AE4" w:rsidP="00F23BA5">
            <w:pPr>
              <w:spacing w:after="120"/>
              <w:ind w:right="884"/>
              <w:rPr>
                <w:highlight w:val="green"/>
              </w:rPr>
            </w:pPr>
            <w:r w:rsidRPr="00B835E1">
              <w:rPr>
                <w:rFonts w:ascii="Arial" w:eastAsia="Times New Roman" w:hAnsi="Arial" w:cs="Arial"/>
              </w:rPr>
              <w:t>Paul Joyce, Deputy Director for Further Education and Skills talks about Ofsted’s review into online education during coronavirus (C</w:t>
            </w:r>
            <w:r w:rsidR="00F23BA5">
              <w:rPr>
                <w:rFonts w:ascii="Arial" w:eastAsia="Times New Roman" w:hAnsi="Arial" w:cs="Arial"/>
              </w:rPr>
              <w:t>ovid</w:t>
            </w:r>
            <w:r w:rsidRPr="00B835E1">
              <w:rPr>
                <w:rFonts w:ascii="Arial" w:eastAsia="Times New Roman" w:hAnsi="Arial" w:cs="Arial"/>
              </w:rPr>
              <w:t xml:space="preserve">-19) in the further education and skills (FES) sector.  </w:t>
            </w:r>
            <w:hyperlink r:id="rId38" w:history="1">
              <w:r>
                <w:rPr>
                  <w:rStyle w:val="Hyperlink"/>
                </w:rPr>
                <w:t>https://educationinspection.blog.gov.uk/2020/07/15/online-education-in-further-education-and-skills-learning-about-what-works/</w:t>
              </w:r>
            </w:hyperlink>
          </w:p>
        </w:tc>
      </w:tr>
      <w:tr w:rsidR="00280DF6" w14:paraId="10CB91AB" w14:textId="77777777" w:rsidTr="00280DF6">
        <w:trPr>
          <w:gridAfter w:val="1"/>
          <w:wAfter w:w="70" w:type="dxa"/>
        </w:trPr>
        <w:tc>
          <w:tcPr>
            <w:tcW w:w="1276" w:type="dxa"/>
            <w:gridSpan w:val="2"/>
          </w:tcPr>
          <w:p w14:paraId="5EF5C242" w14:textId="77777777" w:rsidR="00280DF6" w:rsidRPr="00D00A5F" w:rsidRDefault="00280DF6" w:rsidP="00280DF6">
            <w:pPr>
              <w:pStyle w:val="Referencelink"/>
            </w:pPr>
            <w:r w:rsidRPr="00D00A5F">
              <w:rPr>
                <w:rStyle w:val="ReferencelinkChar"/>
                <w:b/>
                <w:bCs/>
              </w:rPr>
              <w:t>Link 3</w:t>
            </w:r>
            <w:r w:rsidRPr="00D00A5F">
              <w:t>:</w:t>
            </w:r>
          </w:p>
        </w:tc>
        <w:tc>
          <w:tcPr>
            <w:tcW w:w="8222" w:type="dxa"/>
          </w:tcPr>
          <w:p w14:paraId="152A3F50" w14:textId="3A54DC42" w:rsidR="00280DF6" w:rsidRPr="00F45165" w:rsidRDefault="00280DF6" w:rsidP="00280DF6">
            <w:pPr>
              <w:spacing w:after="120"/>
              <w:ind w:left="-104" w:right="884"/>
              <w:jc w:val="both"/>
              <w:rPr>
                <w:rFonts w:ascii="Arial" w:eastAsia="Times New Roman" w:hAnsi="Arial" w:cs="Arial"/>
              </w:rPr>
            </w:pPr>
            <w:r w:rsidRPr="00D00A5F">
              <w:t>Recording of</w:t>
            </w:r>
            <w:hyperlink r:id="rId39" w:history="1">
              <w:r w:rsidRPr="00AD0E47">
                <w:rPr>
                  <w:rStyle w:val="Hyperlink"/>
                </w:rPr>
                <w:t xml:space="preserve"> Digital ACE Quality Assurance webinar</w:t>
              </w:r>
            </w:hyperlink>
          </w:p>
        </w:tc>
      </w:tr>
      <w:tr w:rsidR="00280DF6" w14:paraId="0FAE9DE2" w14:textId="77777777" w:rsidTr="002E047E">
        <w:tc>
          <w:tcPr>
            <w:tcW w:w="1134" w:type="dxa"/>
          </w:tcPr>
          <w:p w14:paraId="7C687ED9" w14:textId="30017418" w:rsidR="00280DF6" w:rsidRPr="00F45165" w:rsidRDefault="00280DF6" w:rsidP="00280DF6">
            <w:pPr>
              <w:pStyle w:val="Referencelink"/>
              <w:ind w:right="-103"/>
              <w:jc w:val="both"/>
              <w:rPr>
                <w:rStyle w:val="ReferencelinkChar"/>
              </w:rPr>
            </w:pPr>
            <w:r w:rsidRPr="00867A24">
              <w:rPr>
                <w:rStyle w:val="ReferencelinkChar"/>
                <w:b/>
                <w:bCs/>
              </w:rPr>
              <w:t xml:space="preserve">Link </w:t>
            </w:r>
            <w:r>
              <w:rPr>
                <w:rStyle w:val="ReferencelinkChar"/>
                <w:b/>
                <w:bCs/>
              </w:rPr>
              <w:t>4</w:t>
            </w:r>
            <w:r w:rsidRPr="00867A24">
              <w:t>:</w:t>
            </w:r>
          </w:p>
        </w:tc>
        <w:tc>
          <w:tcPr>
            <w:tcW w:w="8434" w:type="dxa"/>
            <w:gridSpan w:val="3"/>
          </w:tcPr>
          <w:p w14:paraId="4FD73F92" w14:textId="177D69E1" w:rsidR="00280DF6" w:rsidRPr="00B835E1" w:rsidRDefault="00280DF6" w:rsidP="00280DF6">
            <w:pPr>
              <w:spacing w:after="120"/>
              <w:ind w:right="884"/>
              <w:rPr>
                <w:rFonts w:ascii="Arial" w:eastAsia="Times New Roman" w:hAnsi="Arial" w:cs="Arial"/>
              </w:rPr>
            </w:pPr>
            <w:r w:rsidRPr="00B835E1">
              <w:rPr>
                <w:rFonts w:ascii="Arial" w:hAnsi="Arial" w:cs="Arial"/>
                <w:noProof/>
              </w:rPr>
              <w:t>Buckinghamshire Adult Learning Service video clips on how to use digital platforms and facilities</w:t>
            </w:r>
            <w:r w:rsidRPr="00B835E1">
              <w:rPr>
                <w:rFonts w:ascii="Arial" w:hAnsi="Arial" w:cs="Arial"/>
                <w:b/>
                <w:bCs/>
                <w:noProof/>
              </w:rPr>
              <w:t xml:space="preserve"> </w:t>
            </w:r>
            <w:hyperlink r:id="rId40" w:history="1">
              <w:r>
                <w:rPr>
                  <w:rStyle w:val="Hyperlink"/>
                </w:rPr>
                <w:t>https://sites.google.com/adultlearningbcc.ac.uk/bal-intranet/learners?authuser=0</w:t>
              </w:r>
            </w:hyperlink>
          </w:p>
        </w:tc>
      </w:tr>
      <w:tr w:rsidR="00280DF6" w14:paraId="0DE35A4F" w14:textId="77777777" w:rsidTr="002E047E">
        <w:tc>
          <w:tcPr>
            <w:tcW w:w="1134" w:type="dxa"/>
          </w:tcPr>
          <w:p w14:paraId="3C6118FF" w14:textId="2FB8EA2B" w:rsidR="00280DF6" w:rsidRPr="00F45165" w:rsidRDefault="00280DF6" w:rsidP="00280DF6">
            <w:pPr>
              <w:pStyle w:val="Referencelink"/>
              <w:ind w:right="-103"/>
              <w:jc w:val="both"/>
              <w:rPr>
                <w:rStyle w:val="ReferencelinkChar"/>
              </w:rPr>
            </w:pPr>
            <w:r w:rsidRPr="00867A24">
              <w:rPr>
                <w:rStyle w:val="ReferencelinkChar"/>
                <w:b/>
                <w:bCs/>
              </w:rPr>
              <w:lastRenderedPageBreak/>
              <w:t xml:space="preserve">Link </w:t>
            </w:r>
            <w:r>
              <w:rPr>
                <w:rStyle w:val="ReferencelinkChar"/>
                <w:b/>
                <w:bCs/>
              </w:rPr>
              <w:t>5</w:t>
            </w:r>
            <w:r w:rsidRPr="00867A24">
              <w:t>:</w:t>
            </w:r>
          </w:p>
        </w:tc>
        <w:tc>
          <w:tcPr>
            <w:tcW w:w="8434" w:type="dxa"/>
            <w:gridSpan w:val="3"/>
          </w:tcPr>
          <w:p w14:paraId="7408BA63" w14:textId="558CF3F9" w:rsidR="00280DF6" w:rsidRPr="00B835E1" w:rsidRDefault="00280DF6" w:rsidP="00280DF6">
            <w:pPr>
              <w:spacing w:after="120"/>
              <w:ind w:right="884"/>
              <w:jc w:val="both"/>
              <w:rPr>
                <w:rFonts w:ascii="Arial" w:eastAsia="Times New Roman" w:hAnsi="Arial" w:cs="Arial"/>
              </w:rPr>
            </w:pPr>
            <w:r w:rsidRPr="000C1802">
              <w:rPr>
                <w:rFonts w:ascii="Arial" w:hAnsi="Arial" w:cs="Arial"/>
                <w:noProof/>
              </w:rPr>
              <w:t>Bromley Adult Education College</w:t>
            </w:r>
            <w:r>
              <w:rPr>
                <w:rFonts w:ascii="Arial" w:hAnsi="Arial" w:cs="Arial"/>
                <w:noProof/>
              </w:rPr>
              <w:t>’s video on online enrolment.</w:t>
            </w:r>
            <w:r>
              <w:t xml:space="preserve"> </w:t>
            </w:r>
            <w:hyperlink r:id="rId41" w:history="1">
              <w:r w:rsidRPr="00BB2CCA">
                <w:rPr>
                  <w:rStyle w:val="Hyperlink"/>
                  <w:rFonts w:ascii="Arial" w:hAnsi="Arial" w:cs="Arial"/>
                </w:rPr>
                <w:t>Open enrolments for September 2020; Enrolment - Bromley Live (baec.ac.uk)</w:t>
              </w:r>
            </w:hyperlink>
          </w:p>
        </w:tc>
      </w:tr>
      <w:tr w:rsidR="00280DF6" w14:paraId="2CFB2DBB" w14:textId="77777777" w:rsidTr="002E047E">
        <w:tc>
          <w:tcPr>
            <w:tcW w:w="1134" w:type="dxa"/>
          </w:tcPr>
          <w:p w14:paraId="1ED7BAB6" w14:textId="5DCD80B9" w:rsidR="00280DF6" w:rsidRPr="00F45165" w:rsidRDefault="00280DF6" w:rsidP="00280DF6">
            <w:pPr>
              <w:pStyle w:val="Referencelink"/>
              <w:ind w:right="-103"/>
              <w:jc w:val="both"/>
              <w:rPr>
                <w:rStyle w:val="ReferencelinkChar"/>
              </w:rPr>
            </w:pPr>
            <w:r w:rsidRPr="00867A24">
              <w:rPr>
                <w:rStyle w:val="ReferencelinkChar"/>
                <w:b/>
                <w:bCs/>
              </w:rPr>
              <w:t xml:space="preserve">Link </w:t>
            </w:r>
            <w:r>
              <w:rPr>
                <w:rStyle w:val="ReferencelinkChar"/>
                <w:b/>
                <w:bCs/>
              </w:rPr>
              <w:t>6</w:t>
            </w:r>
            <w:r w:rsidRPr="00867A24">
              <w:t>:</w:t>
            </w:r>
          </w:p>
        </w:tc>
        <w:tc>
          <w:tcPr>
            <w:tcW w:w="8434" w:type="dxa"/>
            <w:gridSpan w:val="3"/>
          </w:tcPr>
          <w:p w14:paraId="5522A405" w14:textId="2A73B601" w:rsidR="00280DF6" w:rsidRPr="00B835E1" w:rsidRDefault="00280DF6" w:rsidP="00280DF6">
            <w:pPr>
              <w:spacing w:after="120"/>
              <w:ind w:right="884"/>
              <w:jc w:val="both"/>
              <w:rPr>
                <w:rFonts w:ascii="Arial" w:eastAsia="Times New Roman" w:hAnsi="Arial" w:cs="Arial"/>
              </w:rPr>
            </w:pPr>
            <w:r w:rsidRPr="000C1802">
              <w:rPr>
                <w:rFonts w:ascii="Arial" w:hAnsi="Arial" w:cs="Arial"/>
                <w:noProof/>
              </w:rPr>
              <w:t>Bromley Adult Education College</w:t>
            </w:r>
            <w:r>
              <w:rPr>
                <w:rFonts w:ascii="Arial" w:hAnsi="Arial" w:cs="Arial"/>
                <w:noProof/>
              </w:rPr>
              <w:t xml:space="preserve"> publishes its results of its online learner survey </w:t>
            </w:r>
            <w:hyperlink r:id="rId42" w:history="1">
              <w:r w:rsidRPr="00800078">
                <w:rPr>
                  <w:rStyle w:val="Hyperlink"/>
                  <w:rFonts w:ascii="Arial" w:hAnsi="Arial" w:cs="Arial"/>
                </w:rPr>
                <w:t>https://baec.ac.uk/index.php/student-feedback/</w:t>
              </w:r>
            </w:hyperlink>
          </w:p>
        </w:tc>
      </w:tr>
      <w:tr w:rsidR="00280DF6" w14:paraId="7002DC71" w14:textId="77777777" w:rsidTr="002E047E">
        <w:tc>
          <w:tcPr>
            <w:tcW w:w="1134" w:type="dxa"/>
          </w:tcPr>
          <w:p w14:paraId="7784B015" w14:textId="5F8E0177" w:rsidR="00280DF6" w:rsidRPr="00F45165" w:rsidRDefault="00280DF6" w:rsidP="00280DF6">
            <w:pPr>
              <w:pStyle w:val="Referencelink"/>
              <w:ind w:right="-103"/>
              <w:jc w:val="both"/>
              <w:rPr>
                <w:rStyle w:val="ReferencelinkChar"/>
              </w:rPr>
            </w:pPr>
            <w:r w:rsidRPr="00867A24">
              <w:rPr>
                <w:rStyle w:val="ReferencelinkChar"/>
                <w:b/>
                <w:bCs/>
              </w:rPr>
              <w:t xml:space="preserve">Link </w:t>
            </w:r>
            <w:r>
              <w:rPr>
                <w:rStyle w:val="ReferencelinkChar"/>
                <w:b/>
                <w:bCs/>
              </w:rPr>
              <w:t>7</w:t>
            </w:r>
            <w:r w:rsidRPr="00867A24">
              <w:t>:</w:t>
            </w:r>
          </w:p>
        </w:tc>
        <w:tc>
          <w:tcPr>
            <w:tcW w:w="8434" w:type="dxa"/>
            <w:gridSpan w:val="3"/>
          </w:tcPr>
          <w:p w14:paraId="38640439" w14:textId="46E7B699" w:rsidR="00280DF6" w:rsidRPr="00B835E1" w:rsidRDefault="00280DF6" w:rsidP="00280DF6">
            <w:pPr>
              <w:spacing w:after="120"/>
              <w:ind w:right="884"/>
              <w:jc w:val="both"/>
              <w:rPr>
                <w:rFonts w:ascii="Arial" w:eastAsia="Times New Roman" w:hAnsi="Arial" w:cs="Arial"/>
              </w:rPr>
            </w:pPr>
            <w:r w:rsidRPr="00392269">
              <w:rPr>
                <w:rFonts w:ascii="Arial" w:eastAsia="Times New Roman" w:hAnsi="Arial" w:cs="Arial"/>
              </w:rPr>
              <w:t>Barnsley Adult Skills and Community Learning</w:t>
            </w:r>
            <w:r w:rsidRPr="00273113">
              <w:rPr>
                <w:rFonts w:ascii="Arial" w:eastAsia="Times New Roman" w:hAnsi="Arial" w:cs="Arial"/>
              </w:rPr>
              <w:t xml:space="preserve"> </w:t>
            </w:r>
            <w:r>
              <w:rPr>
                <w:rFonts w:ascii="Arial" w:hAnsi="Arial" w:cs="Arial"/>
              </w:rPr>
              <w:t xml:space="preserve">online induction video </w:t>
            </w:r>
            <w:hyperlink r:id="rId43" w:history="1">
              <w:r w:rsidRPr="00167ABA">
                <w:rPr>
                  <w:rStyle w:val="Hyperlink"/>
                  <w:rFonts w:ascii="Arial" w:hAnsi="Arial" w:cs="Arial"/>
                </w:rPr>
                <w:t>https://www.barnsley.gov.uk/services/adult-skills-and-community-learning/your-course-induction/</w:t>
              </w:r>
            </w:hyperlink>
          </w:p>
        </w:tc>
      </w:tr>
      <w:tr w:rsidR="00280DF6" w14:paraId="1D8B763B" w14:textId="77777777" w:rsidTr="002E047E">
        <w:tc>
          <w:tcPr>
            <w:tcW w:w="1134" w:type="dxa"/>
          </w:tcPr>
          <w:p w14:paraId="7652E09E" w14:textId="21FD2299" w:rsidR="00280DF6" w:rsidRPr="00F45165" w:rsidRDefault="00280DF6" w:rsidP="00280DF6">
            <w:pPr>
              <w:pStyle w:val="Referencelink"/>
              <w:ind w:right="-103"/>
              <w:jc w:val="both"/>
              <w:rPr>
                <w:rStyle w:val="ReferencelinkChar"/>
              </w:rPr>
            </w:pPr>
            <w:r w:rsidRPr="00867A24">
              <w:rPr>
                <w:rStyle w:val="ReferencelinkChar"/>
                <w:b/>
                <w:bCs/>
              </w:rPr>
              <w:t xml:space="preserve">Link </w:t>
            </w:r>
            <w:r>
              <w:rPr>
                <w:rStyle w:val="ReferencelinkChar"/>
                <w:b/>
                <w:bCs/>
              </w:rPr>
              <w:t>8</w:t>
            </w:r>
            <w:r w:rsidRPr="00867A24">
              <w:t>:</w:t>
            </w:r>
          </w:p>
        </w:tc>
        <w:tc>
          <w:tcPr>
            <w:tcW w:w="8434" w:type="dxa"/>
            <w:gridSpan w:val="3"/>
          </w:tcPr>
          <w:p w14:paraId="647FFFF6" w14:textId="5C9DEEF8" w:rsidR="00280DF6" w:rsidRPr="00B835E1" w:rsidRDefault="00280DF6" w:rsidP="00280DF6">
            <w:pPr>
              <w:spacing w:after="240"/>
              <w:jc w:val="both"/>
              <w:rPr>
                <w:rFonts w:ascii="Arial" w:eastAsia="Times New Roman" w:hAnsi="Arial" w:cs="Arial"/>
              </w:rPr>
            </w:pPr>
            <w:r>
              <w:rPr>
                <w:rFonts w:ascii="Arial" w:eastAsia="Times New Roman" w:hAnsi="Arial" w:cs="Arial"/>
              </w:rPr>
              <w:t xml:space="preserve">The DfE’s Skills Toolkit. </w:t>
            </w:r>
            <w:hyperlink r:id="rId44" w:history="1">
              <w:r>
                <w:rPr>
                  <w:rStyle w:val="Hyperlink"/>
                </w:rPr>
                <w:t>https://theskillstoolkit.campaign.gov.uk/</w:t>
              </w:r>
            </w:hyperlink>
          </w:p>
        </w:tc>
      </w:tr>
      <w:tr w:rsidR="00280DF6" w14:paraId="18092328" w14:textId="77777777" w:rsidTr="002E047E">
        <w:tc>
          <w:tcPr>
            <w:tcW w:w="1134" w:type="dxa"/>
          </w:tcPr>
          <w:p w14:paraId="6F8B9278" w14:textId="32FC4663" w:rsidR="00280DF6" w:rsidRPr="00F45165" w:rsidRDefault="00280DF6" w:rsidP="00280DF6">
            <w:pPr>
              <w:pStyle w:val="Referencelink"/>
              <w:ind w:right="-103"/>
              <w:jc w:val="both"/>
              <w:rPr>
                <w:rStyle w:val="ReferencelinkChar"/>
              </w:rPr>
            </w:pPr>
            <w:r w:rsidRPr="00867A24">
              <w:rPr>
                <w:rStyle w:val="ReferencelinkChar"/>
                <w:b/>
                <w:bCs/>
              </w:rPr>
              <w:t xml:space="preserve">Link </w:t>
            </w:r>
            <w:r>
              <w:rPr>
                <w:rStyle w:val="ReferencelinkChar"/>
                <w:b/>
                <w:bCs/>
              </w:rPr>
              <w:t>9</w:t>
            </w:r>
            <w:r w:rsidRPr="00867A24">
              <w:t>:</w:t>
            </w:r>
          </w:p>
        </w:tc>
        <w:tc>
          <w:tcPr>
            <w:tcW w:w="8434" w:type="dxa"/>
            <w:gridSpan w:val="3"/>
          </w:tcPr>
          <w:p w14:paraId="587EEAF8" w14:textId="2D93C6F5" w:rsidR="00280DF6" w:rsidRPr="00B835E1" w:rsidRDefault="00280DF6" w:rsidP="00280DF6">
            <w:pPr>
              <w:spacing w:after="120"/>
              <w:ind w:right="884"/>
              <w:jc w:val="both"/>
              <w:rPr>
                <w:rFonts w:ascii="Arial" w:eastAsia="Times New Roman" w:hAnsi="Arial" w:cs="Arial"/>
              </w:rPr>
            </w:pPr>
            <w:r>
              <w:rPr>
                <w:rFonts w:ascii="Arial" w:eastAsia="Times New Roman" w:hAnsi="Arial" w:cs="Arial"/>
              </w:rPr>
              <w:t xml:space="preserve">The DfE’s evaluation criteria for new courses for the Skills Toolkit. </w:t>
            </w:r>
            <w:hyperlink r:id="rId45" w:history="1">
              <w:r>
                <w:rPr>
                  <w:rStyle w:val="Hyperlink"/>
                </w:rPr>
                <w:t>https://www.gov.uk/guidance/the-skills-toolkit-submit-a-new-course</w:t>
              </w:r>
            </w:hyperlink>
            <w:r>
              <w:rPr>
                <w:rStyle w:val="Hyperlink"/>
              </w:rPr>
              <w:t xml:space="preserve"> </w:t>
            </w:r>
            <w:r w:rsidRPr="00A92EF7">
              <w:rPr>
                <w:rFonts w:ascii="Arial" w:eastAsia="Times New Roman" w:hAnsi="Arial" w:cs="Arial"/>
              </w:rPr>
              <w:t>(See Stage 2)</w:t>
            </w:r>
          </w:p>
        </w:tc>
      </w:tr>
      <w:tr w:rsidR="00280DF6" w14:paraId="7CDCB81D" w14:textId="77777777" w:rsidTr="002E047E">
        <w:tc>
          <w:tcPr>
            <w:tcW w:w="1134" w:type="dxa"/>
          </w:tcPr>
          <w:p w14:paraId="434C2385" w14:textId="4EEFB960" w:rsidR="00280DF6" w:rsidRPr="00F45165" w:rsidRDefault="00280DF6" w:rsidP="00280DF6">
            <w:pPr>
              <w:pStyle w:val="Referencelink"/>
              <w:ind w:right="-103"/>
              <w:jc w:val="both"/>
              <w:rPr>
                <w:rStyle w:val="ReferencelinkChar"/>
              </w:rPr>
            </w:pPr>
            <w:r w:rsidRPr="00867A24">
              <w:rPr>
                <w:rStyle w:val="ReferencelinkChar"/>
                <w:b/>
                <w:bCs/>
              </w:rPr>
              <w:t xml:space="preserve">Link </w:t>
            </w:r>
            <w:r>
              <w:rPr>
                <w:rStyle w:val="ReferencelinkChar"/>
                <w:b/>
                <w:bCs/>
              </w:rPr>
              <w:t>10</w:t>
            </w:r>
            <w:r w:rsidRPr="00867A24">
              <w:t>:</w:t>
            </w:r>
          </w:p>
        </w:tc>
        <w:tc>
          <w:tcPr>
            <w:tcW w:w="8434" w:type="dxa"/>
            <w:gridSpan w:val="3"/>
          </w:tcPr>
          <w:p w14:paraId="5AFB7C4F" w14:textId="0DDA887C" w:rsidR="00280DF6" w:rsidRDefault="00280DF6" w:rsidP="00280DF6">
            <w:pPr>
              <w:spacing w:after="120"/>
              <w:ind w:right="884"/>
              <w:rPr>
                <w:rFonts w:ascii="Arial" w:eastAsia="Times New Roman" w:hAnsi="Arial" w:cs="Arial"/>
              </w:rPr>
            </w:pPr>
            <w:r w:rsidRPr="00BD54B1">
              <w:rPr>
                <w:rFonts w:ascii="Arial" w:eastAsia="Times New Roman" w:hAnsi="Arial" w:cs="Arial"/>
              </w:rPr>
              <w:t>The Education &amp; Training Foundation (</w:t>
            </w:r>
            <w:r>
              <w:rPr>
                <w:rFonts w:ascii="Arial" w:eastAsia="Times New Roman" w:hAnsi="Arial" w:cs="Arial"/>
              </w:rPr>
              <w:t xml:space="preserve">ETF) has developed a </w:t>
            </w:r>
            <w:r w:rsidRPr="00BD54B1">
              <w:rPr>
                <w:rFonts w:ascii="Arial" w:eastAsia="Times New Roman" w:hAnsi="Arial" w:cs="Arial"/>
              </w:rPr>
              <w:t>Digital Teaching Professional Framework</w:t>
            </w:r>
            <w:r>
              <w:rPr>
                <w:rFonts w:ascii="Arial" w:eastAsia="Times New Roman" w:hAnsi="Arial" w:cs="Arial"/>
              </w:rPr>
              <w:t xml:space="preserve">. </w:t>
            </w:r>
            <w:hyperlink r:id="rId46" w:history="1">
              <w:r>
                <w:rPr>
                  <w:rStyle w:val="Hyperlink"/>
                </w:rPr>
                <w:t>https://www.et-foundation.co.uk/supporting/edtech-support/digital-skills-competency-framework/</w:t>
              </w:r>
            </w:hyperlink>
          </w:p>
        </w:tc>
      </w:tr>
      <w:tr w:rsidR="00280DF6" w14:paraId="78ADE0EE" w14:textId="77777777" w:rsidTr="002E047E">
        <w:tc>
          <w:tcPr>
            <w:tcW w:w="1134" w:type="dxa"/>
          </w:tcPr>
          <w:p w14:paraId="1103A32C" w14:textId="2121D256" w:rsidR="00280DF6" w:rsidRPr="00F45165" w:rsidRDefault="00280DF6" w:rsidP="00280DF6">
            <w:pPr>
              <w:pStyle w:val="Referencelink"/>
              <w:ind w:right="-103"/>
              <w:jc w:val="both"/>
              <w:rPr>
                <w:rStyle w:val="ReferencelinkChar"/>
              </w:rPr>
            </w:pPr>
            <w:r w:rsidRPr="00867A24">
              <w:rPr>
                <w:rStyle w:val="ReferencelinkChar"/>
                <w:b/>
                <w:bCs/>
              </w:rPr>
              <w:t xml:space="preserve">Link </w:t>
            </w:r>
            <w:r>
              <w:rPr>
                <w:rStyle w:val="ReferencelinkChar"/>
                <w:b/>
                <w:bCs/>
              </w:rPr>
              <w:t>11</w:t>
            </w:r>
            <w:r w:rsidRPr="00867A24">
              <w:t>:</w:t>
            </w:r>
          </w:p>
        </w:tc>
        <w:tc>
          <w:tcPr>
            <w:tcW w:w="8434" w:type="dxa"/>
            <w:gridSpan w:val="3"/>
          </w:tcPr>
          <w:p w14:paraId="5397914C" w14:textId="77186500" w:rsidR="00280DF6" w:rsidRPr="00BD54B1" w:rsidRDefault="00280DF6" w:rsidP="00280DF6">
            <w:pPr>
              <w:spacing w:after="120"/>
              <w:ind w:right="884"/>
              <w:rPr>
                <w:rFonts w:ascii="Arial" w:eastAsia="Times New Roman" w:hAnsi="Arial" w:cs="Arial"/>
              </w:rPr>
            </w:pPr>
            <w:r>
              <w:rPr>
                <w:rFonts w:ascii="Arial" w:eastAsia="Times New Roman" w:hAnsi="Arial" w:cs="Arial"/>
              </w:rPr>
              <w:t xml:space="preserve">The DfE has developed </w:t>
            </w:r>
            <w:r w:rsidRPr="0038303B">
              <w:rPr>
                <w:rStyle w:val="ReferencelinkChar"/>
              </w:rPr>
              <w:t>an essential digital skills framework</w:t>
            </w:r>
            <w:r w:rsidRPr="003F1CE3">
              <w:rPr>
                <w:rFonts w:ascii="Arial" w:eastAsia="Times New Roman" w:hAnsi="Arial" w:cs="Arial"/>
                <w:b/>
                <w:bCs/>
              </w:rPr>
              <w:t xml:space="preserve"> </w:t>
            </w:r>
            <w:r w:rsidRPr="003F1CE3">
              <w:rPr>
                <w:rFonts w:ascii="Arial" w:eastAsia="Times New Roman" w:hAnsi="Arial" w:cs="Arial"/>
              </w:rPr>
              <w:t>that defines the digital skills adults need to safely benefit from, participate in and contribute to the digital world.</w:t>
            </w:r>
            <w:r>
              <w:rPr>
                <w:rFonts w:ascii="Arial" w:eastAsia="Times New Roman" w:hAnsi="Arial" w:cs="Arial"/>
              </w:rPr>
              <w:t xml:space="preserve"> </w:t>
            </w:r>
            <w:hyperlink r:id="rId47" w:history="1">
              <w:r>
                <w:rPr>
                  <w:rStyle w:val="Hyperlink"/>
                </w:rPr>
                <w:t>https://www.gov.uk/government/publications/essential-digital-skills-framework</w:t>
              </w:r>
            </w:hyperlink>
            <w:r>
              <w:t>. Page 9 is on ‘Being safe and legal online’. This can provide a useful framework for your QA processes for safeguarding.</w:t>
            </w:r>
          </w:p>
        </w:tc>
      </w:tr>
    </w:tbl>
    <w:p w14:paraId="2A0B2FE3" w14:textId="77777777" w:rsidR="008042AE" w:rsidRDefault="008042AE" w:rsidP="00E80C6F">
      <w:pPr>
        <w:pStyle w:val="DigitalACEsub"/>
        <w:jc w:val="both"/>
      </w:pPr>
      <w:bookmarkStart w:id="23" w:name="Digital_ACE_info"/>
      <w:r>
        <w:t>Digital ACE information and strands</w:t>
      </w:r>
    </w:p>
    <w:bookmarkEnd w:id="23"/>
    <w:p w14:paraId="0A38D6C8" w14:textId="77777777" w:rsidR="008042AE" w:rsidRDefault="008042AE" w:rsidP="00E80C6F">
      <w:pPr>
        <w:jc w:val="both"/>
        <w:rPr>
          <w:lang w:eastAsia="en-GB"/>
        </w:rPr>
      </w:pPr>
      <w:r w:rsidRPr="0086444F">
        <w:rPr>
          <w:lang w:eastAsia="en-GB"/>
        </w:rPr>
        <w:t>Funded after the establishment of a partnership between HOLEX and Ufi VocTech Trust, the Digital ACE project enabled HOLEX to review and collate best practice and recommendations across key areas of online provision.</w:t>
      </w:r>
    </w:p>
    <w:p w14:paraId="41947CCA" w14:textId="77777777" w:rsidR="008042AE" w:rsidRPr="0086444F" w:rsidRDefault="008042AE" w:rsidP="00E80C6F">
      <w:pPr>
        <w:jc w:val="both"/>
        <w:rPr>
          <w:lang w:eastAsia="en-GB"/>
        </w:rPr>
      </w:pPr>
    </w:p>
    <w:p w14:paraId="78842BD1" w14:textId="77777777" w:rsidR="008042AE" w:rsidRDefault="008042AE" w:rsidP="00E80C6F">
      <w:pPr>
        <w:jc w:val="both"/>
        <w:rPr>
          <w:lang w:eastAsia="en-GB"/>
        </w:rPr>
      </w:pPr>
      <w:r w:rsidRPr="0086444F">
        <w:rPr>
          <w:lang w:eastAsia="en-GB"/>
        </w:rPr>
        <w:t xml:space="preserve">Digital ACE has been designed to support ACE providers on the next stage of their technological journey and help them develop their digital capability so that they can enhance their offer to students while still maintaining their learner centred and </w:t>
      </w:r>
      <w:proofErr w:type="gramStart"/>
      <w:r w:rsidRPr="0086444F">
        <w:rPr>
          <w:lang w:eastAsia="en-GB"/>
        </w:rPr>
        <w:t>high quality</w:t>
      </w:r>
      <w:proofErr w:type="gramEnd"/>
      <w:r w:rsidRPr="0086444F">
        <w:rPr>
          <w:lang w:eastAsia="en-GB"/>
        </w:rPr>
        <w:t xml:space="preserve"> approach to adult learning.</w:t>
      </w:r>
    </w:p>
    <w:p w14:paraId="0191FA59" w14:textId="77777777" w:rsidR="008042AE" w:rsidRDefault="008042AE" w:rsidP="00E80C6F">
      <w:pPr>
        <w:jc w:val="both"/>
        <w:rPr>
          <w:lang w:eastAsia="en-GB"/>
        </w:rPr>
      </w:pPr>
    </w:p>
    <w:p w14:paraId="583DE0E7" w14:textId="544AF977" w:rsidR="008042AE" w:rsidRDefault="008042AE" w:rsidP="00E80C6F">
      <w:pPr>
        <w:jc w:val="both"/>
        <w:rPr>
          <w:lang w:eastAsia="en-GB"/>
        </w:rPr>
      </w:pPr>
      <w:r>
        <w:rPr>
          <w:lang w:eastAsia="en-GB"/>
        </w:rPr>
        <w:t xml:space="preserve">The various Digital ACE resources and materials are available via the </w:t>
      </w:r>
      <w:hyperlink r:id="rId48" w:history="1">
        <w:r w:rsidRPr="008D04AC">
          <w:rPr>
            <w:rStyle w:val="Hyperlink"/>
            <w:lang w:eastAsia="en-GB"/>
          </w:rPr>
          <w:t>Digital ACE page</w:t>
        </w:r>
      </w:hyperlink>
      <w:r>
        <w:rPr>
          <w:lang w:eastAsia="en-GB"/>
        </w:rPr>
        <w:t xml:space="preserve"> on the HOLEX website.</w:t>
      </w:r>
    </w:p>
    <w:p w14:paraId="58E9DD14" w14:textId="77777777" w:rsidR="008042AE" w:rsidRPr="002E1B85" w:rsidRDefault="008042AE" w:rsidP="00E80C6F">
      <w:pPr>
        <w:jc w:val="both"/>
        <w:rPr>
          <w:sz w:val="28"/>
          <w:szCs w:val="28"/>
        </w:rPr>
      </w:pPr>
    </w:p>
    <w:tbl>
      <w:tblPr>
        <w:tblStyle w:val="TableGrid"/>
        <w:tblW w:w="9027"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6232"/>
      </w:tblGrid>
      <w:tr w:rsidR="008042AE" w:rsidRPr="002E1B85" w14:paraId="02738A10" w14:textId="77777777" w:rsidTr="008042AE">
        <w:tc>
          <w:tcPr>
            <w:tcW w:w="2795" w:type="dxa"/>
          </w:tcPr>
          <w:p w14:paraId="1ED3216F" w14:textId="77777777" w:rsidR="008042AE" w:rsidRPr="002E1B85" w:rsidRDefault="008042AE" w:rsidP="00E80C6F">
            <w:pPr>
              <w:pStyle w:val="Referencelink"/>
              <w:jc w:val="both"/>
              <w:rPr>
                <w:sz w:val="28"/>
                <w:szCs w:val="28"/>
              </w:rPr>
            </w:pPr>
            <w:r w:rsidRPr="002E1B85">
              <w:rPr>
                <w:sz w:val="28"/>
                <w:szCs w:val="28"/>
              </w:rPr>
              <w:t>Digital ACE Strand</w:t>
            </w:r>
          </w:p>
        </w:tc>
        <w:tc>
          <w:tcPr>
            <w:tcW w:w="6232" w:type="dxa"/>
          </w:tcPr>
          <w:p w14:paraId="24B658A5" w14:textId="77777777" w:rsidR="008042AE" w:rsidRPr="002E1B85" w:rsidRDefault="008042AE" w:rsidP="00E80C6F">
            <w:pPr>
              <w:pStyle w:val="Referencelink"/>
              <w:jc w:val="both"/>
              <w:rPr>
                <w:sz w:val="28"/>
                <w:szCs w:val="28"/>
              </w:rPr>
            </w:pPr>
            <w:r w:rsidRPr="002E1B85">
              <w:rPr>
                <w:sz w:val="28"/>
                <w:szCs w:val="28"/>
              </w:rPr>
              <w:t>Content of materials</w:t>
            </w:r>
          </w:p>
        </w:tc>
      </w:tr>
      <w:tr w:rsidR="008042AE" w14:paraId="25E603CB" w14:textId="77777777" w:rsidTr="008042AE">
        <w:tc>
          <w:tcPr>
            <w:tcW w:w="2795" w:type="dxa"/>
          </w:tcPr>
          <w:p w14:paraId="25842C4E" w14:textId="77777777" w:rsidR="008042AE" w:rsidRDefault="008042AE" w:rsidP="00E80C6F">
            <w:pPr>
              <w:pStyle w:val="Referencelink"/>
              <w:jc w:val="both"/>
            </w:pPr>
            <w:r>
              <w:t>Policy</w:t>
            </w:r>
          </w:p>
        </w:tc>
        <w:tc>
          <w:tcPr>
            <w:tcW w:w="6232" w:type="dxa"/>
          </w:tcPr>
          <w:p w14:paraId="5AA4716C" w14:textId="77777777" w:rsidR="008042AE" w:rsidRPr="00B8704F" w:rsidRDefault="008042AE" w:rsidP="00E80C6F">
            <w:pPr>
              <w:jc w:val="both"/>
              <w:rPr>
                <w:rFonts w:ascii="Arial" w:hAnsi="Arial" w:cs="Arial"/>
              </w:rPr>
            </w:pPr>
            <w:r w:rsidRPr="00B8704F">
              <w:rPr>
                <w:rFonts w:ascii="Arial" w:hAnsi="Arial" w:cs="Arial"/>
              </w:rPr>
              <w:t>Guidance on how to develop a digital policy and the areas which should be considered.</w:t>
            </w:r>
          </w:p>
          <w:p w14:paraId="71A018D8" w14:textId="77777777" w:rsidR="008042AE" w:rsidRPr="00B8704F" w:rsidRDefault="008042AE" w:rsidP="00E80C6F">
            <w:pPr>
              <w:jc w:val="both"/>
              <w:rPr>
                <w:rFonts w:ascii="Arial" w:hAnsi="Arial" w:cs="Arial"/>
              </w:rPr>
            </w:pPr>
          </w:p>
        </w:tc>
      </w:tr>
      <w:tr w:rsidR="008042AE" w14:paraId="6CC45455" w14:textId="77777777" w:rsidTr="008042AE">
        <w:tc>
          <w:tcPr>
            <w:tcW w:w="2795" w:type="dxa"/>
          </w:tcPr>
          <w:p w14:paraId="042C36D3" w14:textId="77777777" w:rsidR="008042AE" w:rsidRDefault="008042AE" w:rsidP="00C5740E">
            <w:pPr>
              <w:pStyle w:val="Referencelink"/>
            </w:pPr>
            <w:r w:rsidRPr="0086444F">
              <w:t xml:space="preserve">Safeguarding &amp; Prevent </w:t>
            </w:r>
          </w:p>
        </w:tc>
        <w:tc>
          <w:tcPr>
            <w:tcW w:w="6232" w:type="dxa"/>
          </w:tcPr>
          <w:p w14:paraId="2F3FF958" w14:textId="77777777" w:rsidR="008042AE" w:rsidRPr="00B8704F" w:rsidRDefault="008042AE" w:rsidP="00E80C6F">
            <w:pPr>
              <w:jc w:val="both"/>
              <w:rPr>
                <w:rFonts w:ascii="Arial" w:eastAsia="Times New Roman" w:hAnsi="Arial" w:cs="Arial"/>
              </w:rPr>
            </w:pPr>
            <w:r w:rsidRPr="00B8704F">
              <w:rPr>
                <w:rFonts w:ascii="Arial" w:eastAsia="Times New Roman" w:hAnsi="Arial" w:cs="Arial"/>
              </w:rPr>
              <w:t>Guidance on what to consider for moving effective Safeguarding and Prevent practice online.</w:t>
            </w:r>
          </w:p>
          <w:p w14:paraId="444D83C1" w14:textId="77777777" w:rsidR="008042AE" w:rsidRPr="00B8704F" w:rsidRDefault="008042AE" w:rsidP="00E80C6F">
            <w:pPr>
              <w:jc w:val="both"/>
              <w:rPr>
                <w:rFonts w:ascii="Arial" w:eastAsia="Times New Roman" w:hAnsi="Arial" w:cs="Arial"/>
              </w:rPr>
            </w:pPr>
          </w:p>
        </w:tc>
      </w:tr>
      <w:tr w:rsidR="008042AE" w14:paraId="707884EA" w14:textId="77777777" w:rsidTr="008042AE">
        <w:trPr>
          <w:trHeight w:val="1578"/>
        </w:trPr>
        <w:tc>
          <w:tcPr>
            <w:tcW w:w="2795" w:type="dxa"/>
          </w:tcPr>
          <w:p w14:paraId="42E43D2F" w14:textId="77777777" w:rsidR="008042AE" w:rsidRDefault="008042AE" w:rsidP="00C5740E">
            <w:pPr>
              <w:pStyle w:val="Referencelink"/>
            </w:pPr>
            <w:r w:rsidRPr="0086444F">
              <w:lastRenderedPageBreak/>
              <w:t>Developing Materials &amp; Resources</w:t>
            </w:r>
          </w:p>
        </w:tc>
        <w:tc>
          <w:tcPr>
            <w:tcW w:w="6232" w:type="dxa"/>
          </w:tcPr>
          <w:p w14:paraId="490C1B1A" w14:textId="77777777" w:rsidR="008042AE" w:rsidRPr="00B8704F" w:rsidRDefault="008042AE" w:rsidP="00E80C6F">
            <w:pPr>
              <w:jc w:val="both"/>
              <w:rPr>
                <w:rFonts w:ascii="Arial" w:hAnsi="Arial" w:cs="Arial"/>
              </w:rPr>
            </w:pPr>
            <w:r w:rsidRPr="00B8704F">
              <w:rPr>
                <w:rFonts w:ascii="Arial" w:eastAsia="Times New Roman" w:hAnsi="Arial" w:cs="Arial"/>
              </w:rPr>
              <w:t>Guidance to support the training and development of staff in producing and adapting materials, live streaming lessons, use of video and YouTube recordings, online presentations and webinars, use of externally prepared materials, assessment and learner engagement.</w:t>
            </w:r>
          </w:p>
        </w:tc>
      </w:tr>
      <w:tr w:rsidR="008042AE" w14:paraId="6B5D180F" w14:textId="77777777" w:rsidTr="008042AE">
        <w:tc>
          <w:tcPr>
            <w:tcW w:w="2795" w:type="dxa"/>
          </w:tcPr>
          <w:p w14:paraId="5A90085B" w14:textId="77777777" w:rsidR="008042AE" w:rsidRDefault="008042AE" w:rsidP="00E80C6F">
            <w:pPr>
              <w:pStyle w:val="Referencelink"/>
              <w:jc w:val="both"/>
            </w:pPr>
            <w:r w:rsidRPr="0086444F">
              <w:t>Quality Assurance</w:t>
            </w:r>
          </w:p>
        </w:tc>
        <w:tc>
          <w:tcPr>
            <w:tcW w:w="6232" w:type="dxa"/>
          </w:tcPr>
          <w:p w14:paraId="629D74EE" w14:textId="77777777" w:rsidR="008042AE" w:rsidRDefault="008042AE" w:rsidP="00E80C6F">
            <w:pPr>
              <w:jc w:val="both"/>
              <w:rPr>
                <w:rFonts w:ascii="Arial" w:eastAsia="Times New Roman" w:hAnsi="Arial" w:cs="Arial"/>
              </w:rPr>
            </w:pPr>
            <w:r w:rsidRPr="00B8704F">
              <w:rPr>
                <w:rFonts w:ascii="Arial" w:eastAsia="Times New Roman" w:hAnsi="Arial" w:cs="Arial"/>
              </w:rPr>
              <w:t>Guidance around quality assurance for online adult education, including existing externally produced materials and in-house provision.</w:t>
            </w:r>
          </w:p>
          <w:p w14:paraId="4D9BC18D" w14:textId="77777777" w:rsidR="008042AE" w:rsidRPr="00B8704F" w:rsidRDefault="008042AE" w:rsidP="00E80C6F">
            <w:pPr>
              <w:jc w:val="both"/>
              <w:rPr>
                <w:rFonts w:ascii="Arial" w:eastAsia="Times New Roman" w:hAnsi="Arial" w:cs="Arial"/>
              </w:rPr>
            </w:pPr>
          </w:p>
        </w:tc>
      </w:tr>
      <w:tr w:rsidR="008042AE" w14:paraId="2293176A" w14:textId="77777777" w:rsidTr="008042AE">
        <w:tc>
          <w:tcPr>
            <w:tcW w:w="2795" w:type="dxa"/>
          </w:tcPr>
          <w:p w14:paraId="6D70EF7B" w14:textId="77777777" w:rsidR="008042AE" w:rsidRDefault="008042AE" w:rsidP="00C5740E">
            <w:pPr>
              <w:pStyle w:val="Referencelink"/>
            </w:pPr>
            <w:r w:rsidRPr="0086444F">
              <w:t xml:space="preserve">Supporting Low Skilled Learners </w:t>
            </w:r>
          </w:p>
        </w:tc>
        <w:tc>
          <w:tcPr>
            <w:tcW w:w="6232" w:type="dxa"/>
          </w:tcPr>
          <w:p w14:paraId="20A04197" w14:textId="77777777" w:rsidR="008042AE" w:rsidRDefault="008042AE" w:rsidP="00E80C6F">
            <w:pPr>
              <w:jc w:val="both"/>
              <w:rPr>
                <w:rFonts w:ascii="Arial" w:eastAsia="Times New Roman" w:hAnsi="Arial" w:cs="Arial"/>
              </w:rPr>
            </w:pPr>
            <w:r w:rsidRPr="00B8704F">
              <w:rPr>
                <w:rFonts w:ascii="Arial" w:eastAsia="Times New Roman" w:hAnsi="Arial" w:cs="Arial"/>
              </w:rPr>
              <w:t>Guidance on how best to determine an online offer which enables providers to engage and induct learners with low level skills.</w:t>
            </w:r>
          </w:p>
          <w:p w14:paraId="3F00F3BB" w14:textId="77777777" w:rsidR="008042AE" w:rsidRPr="00B8704F" w:rsidRDefault="008042AE" w:rsidP="00E80C6F">
            <w:pPr>
              <w:jc w:val="both"/>
              <w:rPr>
                <w:rFonts w:ascii="Arial" w:hAnsi="Arial" w:cs="Arial"/>
              </w:rPr>
            </w:pPr>
          </w:p>
        </w:tc>
      </w:tr>
      <w:tr w:rsidR="008042AE" w14:paraId="126D73E7" w14:textId="77777777" w:rsidTr="008042AE">
        <w:tc>
          <w:tcPr>
            <w:tcW w:w="2795" w:type="dxa"/>
          </w:tcPr>
          <w:p w14:paraId="7FF6061C" w14:textId="77777777" w:rsidR="008042AE" w:rsidRDefault="008042AE" w:rsidP="00E80C6F">
            <w:pPr>
              <w:pStyle w:val="Referencelink"/>
              <w:jc w:val="both"/>
            </w:pPr>
            <w:r w:rsidRPr="0086444F">
              <w:t>Underpinning Technology</w:t>
            </w:r>
          </w:p>
        </w:tc>
        <w:tc>
          <w:tcPr>
            <w:tcW w:w="6232" w:type="dxa"/>
          </w:tcPr>
          <w:p w14:paraId="1C5560C0" w14:textId="77777777" w:rsidR="008042AE" w:rsidRPr="00B8704F" w:rsidRDefault="008042AE" w:rsidP="00E80C6F">
            <w:pPr>
              <w:jc w:val="both"/>
              <w:rPr>
                <w:rFonts w:ascii="Arial" w:eastAsia="Times New Roman" w:hAnsi="Arial" w:cs="Arial"/>
              </w:rPr>
            </w:pPr>
            <w:r w:rsidRPr="00B8704F">
              <w:rPr>
                <w:rFonts w:ascii="Arial" w:eastAsia="Times New Roman" w:hAnsi="Arial" w:cs="Arial"/>
              </w:rPr>
              <w:t>Guidance around the most effective and cost efficient underpinning technological solutions for adult learning, managing a service in this context, connecting and integrating with learners and communicating with staff.</w:t>
            </w:r>
          </w:p>
        </w:tc>
      </w:tr>
    </w:tbl>
    <w:p w14:paraId="2F4345FA" w14:textId="77777777" w:rsidR="00C26E38" w:rsidRDefault="00C26E38" w:rsidP="00C26E38">
      <w:pPr>
        <w:pStyle w:val="DigitalACEheading"/>
        <w:numPr>
          <w:ilvl w:val="0"/>
          <w:numId w:val="0"/>
        </w:numPr>
        <w:ind w:left="360" w:hanging="360"/>
        <w:jc w:val="both"/>
      </w:pPr>
    </w:p>
    <w:p w14:paraId="188B1E1D" w14:textId="4B2D9894" w:rsidR="007D2F62" w:rsidRPr="00D9083E" w:rsidRDefault="007D2F62" w:rsidP="00E80C6F">
      <w:pPr>
        <w:pStyle w:val="DigitalACEheading"/>
        <w:jc w:val="both"/>
      </w:pPr>
      <w:bookmarkStart w:id="24" w:name="_Toc53763674"/>
      <w:r w:rsidRPr="00D9083E">
        <w:t>Annexes</w:t>
      </w:r>
      <w:r w:rsidR="003C7B97" w:rsidRPr="00D9083E">
        <w:t xml:space="preserve"> </w:t>
      </w:r>
      <w:r w:rsidR="00D9083E" w:rsidRPr="00D9083E">
        <w:t xml:space="preserve">- </w:t>
      </w:r>
      <w:r w:rsidR="00B502FC" w:rsidRPr="00D9083E">
        <w:t xml:space="preserve">Good practice examples </w:t>
      </w:r>
      <w:r w:rsidR="009400D3" w:rsidRPr="00D9083E">
        <w:t>for you</w:t>
      </w:r>
      <w:r w:rsidR="003C7B97" w:rsidRPr="00D9083E">
        <w:t xml:space="preserve"> to ‘adopt and adapt’</w:t>
      </w:r>
      <w:bookmarkEnd w:id="24"/>
    </w:p>
    <w:p w14:paraId="1128C281" w14:textId="441DA845" w:rsidR="00A7461B" w:rsidRDefault="00A7461B" w:rsidP="00E80C6F">
      <w:pPr>
        <w:jc w:val="both"/>
        <w:rPr>
          <w:b/>
          <w:bCs/>
          <w:noProof/>
        </w:rPr>
      </w:pPr>
      <w:bookmarkStart w:id="25" w:name="Annex_01"/>
      <w:bookmarkStart w:id="26" w:name="_Toc51242893"/>
    </w:p>
    <w:tbl>
      <w:tblPr>
        <w:tblStyle w:val="TableGrid"/>
        <w:tblW w:w="9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7"/>
        <w:gridCol w:w="149"/>
        <w:gridCol w:w="212"/>
      </w:tblGrid>
      <w:tr w:rsidR="00822BFB" w14:paraId="54788940" w14:textId="77777777" w:rsidTr="00822BFB">
        <w:trPr>
          <w:gridAfter w:val="2"/>
          <w:wAfter w:w="361" w:type="dxa"/>
        </w:trPr>
        <w:tc>
          <w:tcPr>
            <w:tcW w:w="1418" w:type="dxa"/>
          </w:tcPr>
          <w:bookmarkEnd w:id="25"/>
          <w:bookmarkEnd w:id="26"/>
          <w:p w14:paraId="6DDBC4E9" w14:textId="77777777" w:rsidR="00822BFB" w:rsidRPr="00A168F7" w:rsidRDefault="00822BFB" w:rsidP="00822BFB">
            <w:pPr>
              <w:pStyle w:val="Referencelink"/>
              <w:ind w:left="178" w:hanging="178"/>
              <w:jc w:val="both"/>
            </w:pPr>
            <w:r w:rsidRPr="007960E1">
              <w:t>Annex 1</w:t>
            </w:r>
            <w:r w:rsidRPr="00A168F7">
              <w:t>:</w:t>
            </w:r>
          </w:p>
        </w:tc>
        <w:tc>
          <w:tcPr>
            <w:tcW w:w="7647" w:type="dxa"/>
          </w:tcPr>
          <w:p w14:paraId="231E1782" w14:textId="77777777" w:rsidR="00822BFB" w:rsidRDefault="00E51FCA" w:rsidP="00822BFB">
            <w:pPr>
              <w:spacing w:after="120"/>
              <w:jc w:val="both"/>
            </w:pPr>
            <w:hyperlink r:id="rId49" w:history="1">
              <w:r w:rsidR="00822BFB" w:rsidRPr="00822BFB">
                <w:rPr>
                  <w:rStyle w:val="Hyperlink"/>
                </w:rPr>
                <w:t>Learn Harrow survey questions to learners</w:t>
              </w:r>
            </w:hyperlink>
            <w:r w:rsidR="00822BFB" w:rsidRPr="00822BFB">
              <w:rPr>
                <w:rFonts w:ascii="Arial" w:hAnsi="Arial" w:cs="Arial"/>
                <w:b/>
                <w:bCs/>
              </w:rPr>
              <w:t xml:space="preserve"> </w:t>
            </w:r>
            <w:r w:rsidR="00822BFB" w:rsidRPr="00822BFB">
              <w:t xml:space="preserve">- </w:t>
            </w:r>
            <w:r w:rsidR="00822BFB" w:rsidRPr="00822BFB">
              <w:rPr>
                <w:noProof/>
              </w:rPr>
              <w:t>considering learners’ overall experience of online learning</w:t>
            </w:r>
          </w:p>
        </w:tc>
      </w:tr>
      <w:tr w:rsidR="00822BFB" w:rsidRPr="00822BFB" w14:paraId="03AEAAE7" w14:textId="77777777" w:rsidTr="00822BFB">
        <w:trPr>
          <w:gridAfter w:val="2"/>
          <w:wAfter w:w="361" w:type="dxa"/>
        </w:trPr>
        <w:tc>
          <w:tcPr>
            <w:tcW w:w="1418" w:type="dxa"/>
          </w:tcPr>
          <w:p w14:paraId="2F3650D7" w14:textId="77777777" w:rsidR="00822BFB" w:rsidRPr="007960E1" w:rsidRDefault="00822BFB" w:rsidP="00822BFB">
            <w:pPr>
              <w:pStyle w:val="Referencelink"/>
              <w:ind w:left="178" w:hanging="178"/>
              <w:jc w:val="both"/>
            </w:pPr>
            <w:r w:rsidRPr="00822BFB">
              <w:t>Annex 2:</w:t>
            </w:r>
          </w:p>
        </w:tc>
        <w:tc>
          <w:tcPr>
            <w:tcW w:w="7647" w:type="dxa"/>
          </w:tcPr>
          <w:p w14:paraId="51C813DB" w14:textId="77777777" w:rsidR="00822BFB" w:rsidRPr="00822BFB" w:rsidRDefault="00E51FCA" w:rsidP="00822BFB">
            <w:pPr>
              <w:rPr>
                <w:rFonts w:ascii="Arial" w:hAnsi="Arial" w:cs="Arial"/>
                <w:noProof/>
              </w:rPr>
            </w:pPr>
            <w:hyperlink r:id="rId50" w:history="1">
              <w:r w:rsidR="00822BFB" w:rsidRPr="00822BFB">
                <w:rPr>
                  <w:rStyle w:val="Hyperlink"/>
                  <w:rFonts w:ascii="Arial" w:hAnsi="Arial" w:cs="Arial"/>
                </w:rPr>
                <w:t>Learn Harrow survey questions to teaching staff</w:t>
              </w:r>
            </w:hyperlink>
            <w:r w:rsidR="00822BFB" w:rsidRPr="00822BFB">
              <w:rPr>
                <w:rFonts w:ascii="Arial" w:hAnsi="Arial" w:cs="Arial"/>
              </w:rPr>
              <w:t xml:space="preserve"> – considering </w:t>
            </w:r>
            <w:r w:rsidR="00822BFB" w:rsidRPr="00822BFB">
              <w:rPr>
                <w:rFonts w:ascii="Arial" w:hAnsi="Arial" w:cs="Arial"/>
                <w:noProof/>
              </w:rPr>
              <w:t>their overall experience of delivering online learning. (Q 16 – 19 for questions on IAG)</w:t>
            </w:r>
          </w:p>
        </w:tc>
      </w:tr>
      <w:tr w:rsidR="00822BFB" w14:paraId="738239E5" w14:textId="77777777" w:rsidTr="00822BFB">
        <w:trPr>
          <w:gridAfter w:val="2"/>
          <w:wAfter w:w="361" w:type="dxa"/>
          <w:trHeight w:val="87"/>
        </w:trPr>
        <w:tc>
          <w:tcPr>
            <w:tcW w:w="1418" w:type="dxa"/>
          </w:tcPr>
          <w:p w14:paraId="5EDF1A6F" w14:textId="77777777" w:rsidR="00822BFB" w:rsidRPr="007960E1" w:rsidRDefault="00822BFB" w:rsidP="00822BFB">
            <w:pPr>
              <w:pStyle w:val="Referencelink"/>
              <w:ind w:left="178" w:hanging="178"/>
              <w:jc w:val="both"/>
            </w:pPr>
            <w:r w:rsidRPr="00822BFB">
              <w:t>Annex 3:</w:t>
            </w:r>
          </w:p>
        </w:tc>
        <w:tc>
          <w:tcPr>
            <w:tcW w:w="7647" w:type="dxa"/>
          </w:tcPr>
          <w:p w14:paraId="30060F35" w14:textId="77777777" w:rsidR="00822BFB" w:rsidRPr="00D4749F" w:rsidRDefault="00E51FCA" w:rsidP="00822BFB">
            <w:pPr>
              <w:spacing w:after="120"/>
              <w:jc w:val="both"/>
              <w:rPr>
                <w:rFonts w:ascii="Arial" w:hAnsi="Arial" w:cs="Arial"/>
                <w:lang w:val="en-US"/>
              </w:rPr>
            </w:pPr>
            <w:hyperlink r:id="rId51" w:history="1">
              <w:r w:rsidR="00822BFB" w:rsidRPr="00822BFB">
                <w:rPr>
                  <w:rStyle w:val="Hyperlink"/>
                </w:rPr>
                <w:t>Bromley Adult Education College - QA of induction and IAG</w:t>
              </w:r>
            </w:hyperlink>
            <w:r w:rsidR="00822BFB">
              <w:rPr>
                <w:rFonts w:ascii="Arial" w:hAnsi="Arial" w:cs="Arial"/>
                <w:b/>
                <w:bCs/>
                <w:lang w:val="en-US"/>
              </w:rPr>
              <w:t xml:space="preserve"> </w:t>
            </w:r>
          </w:p>
        </w:tc>
      </w:tr>
      <w:tr w:rsidR="00822BFB" w:rsidRPr="00A168F7" w14:paraId="6D576674" w14:textId="77777777" w:rsidTr="00822BFB">
        <w:trPr>
          <w:gridAfter w:val="1"/>
          <w:wAfter w:w="212" w:type="dxa"/>
          <w:trHeight w:val="87"/>
        </w:trPr>
        <w:tc>
          <w:tcPr>
            <w:tcW w:w="1418" w:type="dxa"/>
          </w:tcPr>
          <w:p w14:paraId="65F3F7A2" w14:textId="77777777" w:rsidR="00822BFB" w:rsidRPr="00822BFB" w:rsidRDefault="00822BFB" w:rsidP="00822BFB">
            <w:pPr>
              <w:pStyle w:val="Referencelink"/>
              <w:ind w:left="178" w:hanging="178"/>
              <w:jc w:val="both"/>
            </w:pPr>
            <w:r w:rsidRPr="00822BFB">
              <w:t>Annex 4:</w:t>
            </w:r>
          </w:p>
        </w:tc>
        <w:tc>
          <w:tcPr>
            <w:tcW w:w="7796" w:type="dxa"/>
            <w:gridSpan w:val="2"/>
          </w:tcPr>
          <w:p w14:paraId="5B6FDBFD" w14:textId="77777777" w:rsidR="00822BFB" w:rsidRPr="00926944" w:rsidRDefault="00E51FCA" w:rsidP="00822BFB">
            <w:pPr>
              <w:spacing w:after="120"/>
              <w:jc w:val="both"/>
              <w:rPr>
                <w:rFonts w:ascii="Arial" w:hAnsi="Arial" w:cs="Arial"/>
                <w:noProof/>
              </w:rPr>
            </w:pPr>
            <w:hyperlink r:id="rId52" w:history="1">
              <w:r w:rsidR="00822BFB" w:rsidRPr="00822BFB">
                <w:rPr>
                  <w:rStyle w:val="Hyperlink"/>
                </w:rPr>
                <w:t>Buckinghamshire County Council online self-assessment for staff</w:t>
              </w:r>
            </w:hyperlink>
            <w:r w:rsidR="00822BFB" w:rsidRPr="00822BFB">
              <w:rPr>
                <w:rFonts w:ascii="Arial" w:hAnsi="Arial" w:cs="Arial"/>
                <w:noProof/>
              </w:rPr>
              <w:t xml:space="preserve"> - considering staff’s digital skills.</w:t>
            </w:r>
          </w:p>
        </w:tc>
      </w:tr>
      <w:tr w:rsidR="00822BFB" w:rsidRPr="00822BFB" w14:paraId="49311E8C" w14:textId="77777777" w:rsidTr="00822BFB">
        <w:trPr>
          <w:gridAfter w:val="1"/>
          <w:wAfter w:w="212" w:type="dxa"/>
          <w:trHeight w:val="87"/>
        </w:trPr>
        <w:tc>
          <w:tcPr>
            <w:tcW w:w="1418" w:type="dxa"/>
          </w:tcPr>
          <w:p w14:paraId="4D025F69" w14:textId="77777777" w:rsidR="00822BFB" w:rsidRPr="007960E1" w:rsidRDefault="00822BFB" w:rsidP="00822BFB">
            <w:pPr>
              <w:pStyle w:val="Referencelink"/>
              <w:ind w:left="178" w:hanging="178"/>
              <w:jc w:val="both"/>
            </w:pPr>
            <w:r w:rsidRPr="00822BFB">
              <w:t>Annex 5:</w:t>
            </w:r>
          </w:p>
        </w:tc>
        <w:tc>
          <w:tcPr>
            <w:tcW w:w="7796" w:type="dxa"/>
            <w:gridSpan w:val="2"/>
          </w:tcPr>
          <w:p w14:paraId="6F130EF1" w14:textId="77777777" w:rsidR="00822BFB" w:rsidRPr="00822BFB" w:rsidRDefault="00E51FCA" w:rsidP="00822BFB">
            <w:pPr>
              <w:rPr>
                <w:rFonts w:eastAsia="Times New Roman"/>
              </w:rPr>
            </w:pPr>
            <w:hyperlink r:id="rId53" w:history="1">
              <w:r w:rsidR="00822BFB" w:rsidRPr="00822BFB">
                <w:rPr>
                  <w:rStyle w:val="Hyperlink"/>
                  <w:lang w:val="en-US"/>
                </w:rPr>
                <w:t>ACL Essex survey to learners</w:t>
              </w:r>
            </w:hyperlink>
            <w:r w:rsidR="00822BFB" w:rsidRPr="00822BFB">
              <w:rPr>
                <w:lang w:val="en-US"/>
              </w:rPr>
              <w:t xml:space="preserve"> – considering learners’ online </w:t>
            </w:r>
            <w:r w:rsidR="00822BFB" w:rsidRPr="00822BFB">
              <w:rPr>
                <w:rFonts w:eastAsia="Times New Roman"/>
              </w:rPr>
              <w:t>learning experience.</w:t>
            </w:r>
          </w:p>
        </w:tc>
      </w:tr>
      <w:tr w:rsidR="00822BFB" w:rsidRPr="00D4749F" w14:paraId="43485D23" w14:textId="77777777" w:rsidTr="00822BFB">
        <w:trPr>
          <w:gridAfter w:val="1"/>
          <w:wAfter w:w="212" w:type="dxa"/>
        </w:trPr>
        <w:tc>
          <w:tcPr>
            <w:tcW w:w="1418" w:type="dxa"/>
          </w:tcPr>
          <w:p w14:paraId="7C6DC962" w14:textId="77777777" w:rsidR="00822BFB" w:rsidRPr="007960E1" w:rsidRDefault="00822BFB" w:rsidP="00822BFB">
            <w:pPr>
              <w:pStyle w:val="Referencelink"/>
              <w:ind w:left="178" w:hanging="178"/>
              <w:jc w:val="both"/>
            </w:pPr>
            <w:r w:rsidRPr="00822BFB">
              <w:t>Annex 6:</w:t>
            </w:r>
          </w:p>
        </w:tc>
        <w:tc>
          <w:tcPr>
            <w:tcW w:w="7796" w:type="dxa"/>
            <w:gridSpan w:val="2"/>
          </w:tcPr>
          <w:p w14:paraId="1AD39D5B" w14:textId="77777777" w:rsidR="00822BFB" w:rsidRPr="00822BFB" w:rsidRDefault="00E51FCA" w:rsidP="00822BFB">
            <w:pPr>
              <w:jc w:val="both"/>
              <w:rPr>
                <w:noProof/>
              </w:rPr>
            </w:pPr>
            <w:hyperlink r:id="rId54" w:history="1">
              <w:r w:rsidR="00822BFB" w:rsidRPr="00822BFB">
                <w:rPr>
                  <w:rStyle w:val="Hyperlink"/>
                  <w:lang w:val="en-US"/>
                </w:rPr>
                <w:t>Northern College guidance for tutors OTL for online learning</w:t>
              </w:r>
            </w:hyperlink>
            <w:r w:rsidR="00822BFB" w:rsidRPr="00822BFB">
              <w:rPr>
                <w:lang w:val="en-US"/>
              </w:rPr>
              <w:t xml:space="preserve"> – considering amendments to current session observation processes.</w:t>
            </w:r>
          </w:p>
        </w:tc>
      </w:tr>
      <w:tr w:rsidR="00822BFB" w:rsidRPr="00237696" w14:paraId="719B1AC9" w14:textId="77777777" w:rsidTr="00822BFB">
        <w:trPr>
          <w:gridAfter w:val="2"/>
          <w:wAfter w:w="361" w:type="dxa"/>
          <w:trHeight w:val="87"/>
        </w:trPr>
        <w:tc>
          <w:tcPr>
            <w:tcW w:w="1418" w:type="dxa"/>
          </w:tcPr>
          <w:p w14:paraId="4A29E094" w14:textId="77777777" w:rsidR="00822BFB" w:rsidRPr="00822BFB" w:rsidRDefault="00822BFB" w:rsidP="00822BFB">
            <w:pPr>
              <w:pStyle w:val="Referencelink"/>
              <w:ind w:left="178" w:hanging="178"/>
              <w:jc w:val="both"/>
            </w:pPr>
            <w:r w:rsidRPr="00822BFB">
              <w:t>Annex 7:</w:t>
            </w:r>
          </w:p>
        </w:tc>
        <w:tc>
          <w:tcPr>
            <w:tcW w:w="7647" w:type="dxa"/>
          </w:tcPr>
          <w:p w14:paraId="439977F0" w14:textId="77777777" w:rsidR="00822BFB" w:rsidRPr="00D82BFA" w:rsidRDefault="00E51FCA" w:rsidP="00822BFB">
            <w:pPr>
              <w:spacing w:after="120"/>
              <w:jc w:val="both"/>
              <w:rPr>
                <w:rFonts w:eastAsia="Times New Roman"/>
              </w:rPr>
            </w:pPr>
            <w:hyperlink r:id="rId55" w:history="1">
              <w:r w:rsidR="00822BFB" w:rsidRPr="00822BFB">
                <w:rPr>
                  <w:rStyle w:val="Hyperlink"/>
                </w:rPr>
                <w:t>The DfE evaluation criteria for its Skills Toolkit courses</w:t>
              </w:r>
            </w:hyperlink>
          </w:p>
        </w:tc>
      </w:tr>
      <w:tr w:rsidR="00822BFB" w:rsidRPr="00822BFB" w14:paraId="771B878D" w14:textId="77777777" w:rsidTr="00822BFB">
        <w:tc>
          <w:tcPr>
            <w:tcW w:w="1418" w:type="dxa"/>
          </w:tcPr>
          <w:p w14:paraId="665F80BC" w14:textId="77777777" w:rsidR="00822BFB" w:rsidRPr="00822BFB" w:rsidRDefault="00822BFB" w:rsidP="00822BFB">
            <w:pPr>
              <w:pStyle w:val="Referencelink"/>
              <w:ind w:left="178" w:hanging="178"/>
              <w:jc w:val="both"/>
            </w:pPr>
            <w:r w:rsidRPr="00822BFB">
              <w:t xml:space="preserve">Annex 8: </w:t>
            </w:r>
          </w:p>
        </w:tc>
        <w:tc>
          <w:tcPr>
            <w:tcW w:w="8008" w:type="dxa"/>
            <w:gridSpan w:val="3"/>
          </w:tcPr>
          <w:p w14:paraId="78DAA5E7" w14:textId="77777777" w:rsidR="00822BFB" w:rsidRPr="00822BFB" w:rsidRDefault="00E51FCA" w:rsidP="00822BFB">
            <w:pPr>
              <w:rPr>
                <w:rFonts w:eastAsia="Times New Roman"/>
              </w:rPr>
            </w:pPr>
            <w:hyperlink r:id="rId56" w:history="1">
              <w:r w:rsidR="00822BFB" w:rsidRPr="00822BFB">
                <w:rPr>
                  <w:rStyle w:val="Hyperlink"/>
                </w:rPr>
                <w:t>ACL Essex guidance for self-assessment of online provision</w:t>
              </w:r>
            </w:hyperlink>
          </w:p>
        </w:tc>
      </w:tr>
      <w:tr w:rsidR="00822BFB" w:rsidRPr="00822BFB" w14:paraId="273691E8" w14:textId="77777777" w:rsidTr="00822BFB">
        <w:tc>
          <w:tcPr>
            <w:tcW w:w="1418" w:type="dxa"/>
          </w:tcPr>
          <w:p w14:paraId="762C1724" w14:textId="77777777" w:rsidR="00822BFB" w:rsidRPr="00822BFB" w:rsidRDefault="00822BFB" w:rsidP="00822BFB">
            <w:pPr>
              <w:pStyle w:val="Referencelink"/>
              <w:ind w:left="178" w:hanging="178"/>
              <w:jc w:val="both"/>
            </w:pPr>
            <w:r w:rsidRPr="00822BFB">
              <w:t xml:space="preserve">Annex 9: </w:t>
            </w:r>
          </w:p>
          <w:p w14:paraId="1480C813" w14:textId="77777777" w:rsidR="00822BFB" w:rsidRPr="00822BFB" w:rsidRDefault="00822BFB" w:rsidP="00822BFB">
            <w:pPr>
              <w:pStyle w:val="Referencelink"/>
              <w:ind w:left="178" w:hanging="178"/>
              <w:jc w:val="both"/>
            </w:pPr>
          </w:p>
        </w:tc>
        <w:tc>
          <w:tcPr>
            <w:tcW w:w="8008" w:type="dxa"/>
            <w:gridSpan w:val="3"/>
          </w:tcPr>
          <w:p w14:paraId="2B884E74" w14:textId="77777777" w:rsidR="00822BFB" w:rsidRPr="00822BFB" w:rsidRDefault="00E51FCA" w:rsidP="00822BFB">
            <w:pPr>
              <w:spacing w:after="120"/>
              <w:jc w:val="both"/>
            </w:pPr>
            <w:hyperlink r:id="rId57" w:history="1">
              <w:r w:rsidR="00822BFB" w:rsidRPr="00822BFB">
                <w:rPr>
                  <w:rStyle w:val="Hyperlink"/>
                </w:rPr>
                <w:t>Template for online evaluation for self-assessment</w:t>
              </w:r>
            </w:hyperlink>
            <w:r w:rsidR="00822BFB" w:rsidRPr="00822BFB">
              <w:rPr>
                <w:rFonts w:ascii="Arial" w:hAnsi="Arial" w:cs="Arial"/>
                <w:b/>
                <w:bCs/>
              </w:rPr>
              <w:t xml:space="preserve"> </w:t>
            </w:r>
            <w:r w:rsidR="00822BFB" w:rsidRPr="00822BFB">
              <w:t>– recording an online ‘visit’ to a learning centre for self-assessment.</w:t>
            </w:r>
          </w:p>
        </w:tc>
      </w:tr>
      <w:tr w:rsidR="00822BFB" w:rsidRPr="00D121C1" w14:paraId="4EDEDD4D" w14:textId="77777777" w:rsidTr="00822BFB">
        <w:tc>
          <w:tcPr>
            <w:tcW w:w="1418" w:type="dxa"/>
          </w:tcPr>
          <w:p w14:paraId="73883BFB" w14:textId="77777777" w:rsidR="00822BFB" w:rsidRPr="00822BFB" w:rsidRDefault="00822BFB" w:rsidP="00822BFB">
            <w:pPr>
              <w:pStyle w:val="Referencelink"/>
              <w:ind w:left="178" w:hanging="178"/>
              <w:jc w:val="both"/>
            </w:pPr>
            <w:r w:rsidRPr="00822BFB">
              <w:t>Annex 10:</w:t>
            </w:r>
          </w:p>
        </w:tc>
        <w:tc>
          <w:tcPr>
            <w:tcW w:w="8008" w:type="dxa"/>
            <w:gridSpan w:val="3"/>
          </w:tcPr>
          <w:p w14:paraId="4C72100F" w14:textId="77777777" w:rsidR="00822BFB" w:rsidRPr="0038303B" w:rsidRDefault="00E51FCA" w:rsidP="00822BFB">
            <w:pPr>
              <w:spacing w:after="120"/>
              <w:jc w:val="both"/>
            </w:pPr>
            <w:hyperlink r:id="rId58" w:history="1">
              <w:r w:rsidR="00822BFB" w:rsidRPr="00822BFB">
                <w:rPr>
                  <w:rStyle w:val="Hyperlink"/>
                  <w:rFonts w:ascii="Arial" w:hAnsi="Arial" w:cs="Arial"/>
                </w:rPr>
                <w:t>Learn Harrow quality measures for Covid-19</w:t>
              </w:r>
            </w:hyperlink>
            <w:r w:rsidR="00822BFB" w:rsidRPr="00822BFB">
              <w:rPr>
                <w:rFonts w:ascii="Arial" w:hAnsi="Arial" w:cs="Arial"/>
              </w:rPr>
              <w:t xml:space="preserve"> – covering the intent, implementation and impact of the digital provision, in light of the pandemic.</w:t>
            </w:r>
          </w:p>
        </w:tc>
      </w:tr>
    </w:tbl>
    <w:p w14:paraId="61C74223" w14:textId="77777777" w:rsidR="002843B3" w:rsidRDefault="002843B3" w:rsidP="00E80C6F">
      <w:pPr>
        <w:spacing w:after="120"/>
        <w:jc w:val="both"/>
      </w:pPr>
    </w:p>
    <w:sectPr w:rsidR="002843B3" w:rsidSect="00294AE4">
      <w:footerReference w:type="default" r:id="rId59"/>
      <w:pgSz w:w="11906" w:h="16838"/>
      <w:pgMar w:top="993" w:right="1133"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0430" w14:textId="77777777" w:rsidR="00E51FCA" w:rsidRDefault="00E51FCA" w:rsidP="00AA6D9F">
      <w:r>
        <w:separator/>
      </w:r>
    </w:p>
    <w:p w14:paraId="63D16B92" w14:textId="77777777" w:rsidR="00E51FCA" w:rsidRDefault="00E51FCA"/>
  </w:endnote>
  <w:endnote w:type="continuationSeparator" w:id="0">
    <w:p w14:paraId="6EEB1D5F" w14:textId="77777777" w:rsidR="00E51FCA" w:rsidRDefault="00E51FCA" w:rsidP="00AA6D9F">
      <w:r>
        <w:continuationSeparator/>
      </w:r>
    </w:p>
    <w:p w14:paraId="4CD2CACF" w14:textId="77777777" w:rsidR="00E51FCA" w:rsidRDefault="00E51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836167"/>
      <w:docPartObj>
        <w:docPartGallery w:val="Page Numbers (Bottom of Page)"/>
        <w:docPartUnique/>
      </w:docPartObj>
    </w:sdtPr>
    <w:sdtEndPr>
      <w:rPr>
        <w:noProof/>
      </w:rPr>
    </w:sdtEndPr>
    <w:sdtContent>
      <w:p w14:paraId="59627A3F" w14:textId="2D6A11A9" w:rsidR="00822BFB" w:rsidRDefault="00822BFB" w:rsidP="00104A14">
        <w:pPr>
          <w:pStyle w:val="Footer"/>
          <w:jc w:val="center"/>
        </w:pPr>
        <w:r w:rsidRPr="00586939">
          <w:rPr>
            <w:rFonts w:ascii="Arial" w:hAnsi="Arial" w:cs="Arial"/>
            <w:sz w:val="18"/>
            <w:szCs w:val="18"/>
          </w:rPr>
          <w:fldChar w:fldCharType="begin"/>
        </w:r>
        <w:r w:rsidRPr="00586939">
          <w:rPr>
            <w:rFonts w:ascii="Arial" w:hAnsi="Arial" w:cs="Arial"/>
            <w:sz w:val="18"/>
            <w:szCs w:val="18"/>
          </w:rPr>
          <w:instrText xml:space="preserve"> PAGE   \* MERGEFORMAT </w:instrText>
        </w:r>
        <w:r w:rsidRPr="00586939">
          <w:rPr>
            <w:rFonts w:ascii="Arial" w:hAnsi="Arial" w:cs="Arial"/>
            <w:sz w:val="18"/>
            <w:szCs w:val="18"/>
          </w:rPr>
          <w:fldChar w:fldCharType="separate"/>
        </w:r>
        <w:r w:rsidRPr="00586939">
          <w:rPr>
            <w:rFonts w:ascii="Arial" w:hAnsi="Arial" w:cs="Arial"/>
            <w:noProof/>
            <w:sz w:val="18"/>
            <w:szCs w:val="18"/>
          </w:rPr>
          <w:t>2</w:t>
        </w:r>
        <w:r w:rsidRPr="00586939">
          <w:rPr>
            <w:rFonts w:ascii="Arial" w:hAnsi="Arial" w:cs="Arial"/>
            <w:noProof/>
            <w:sz w:val="18"/>
            <w:szCs w:val="18"/>
          </w:rPr>
          <w:fldChar w:fldCharType="end"/>
        </w:r>
      </w:p>
    </w:sdtContent>
  </w:sdt>
  <w:p w14:paraId="41692F04" w14:textId="5AA00F85" w:rsidR="00822BFB" w:rsidRPr="00104A14" w:rsidRDefault="00822BFB">
    <w:pPr>
      <w:pStyle w:val="Footer"/>
      <w:rPr>
        <w:rFonts w:ascii="Arial" w:hAnsi="Arial" w:cs="Arial"/>
        <w:sz w:val="20"/>
        <w:szCs w:val="20"/>
      </w:rPr>
    </w:pPr>
    <w:r w:rsidRPr="00FE5DD3">
      <w:rPr>
        <w:rFonts w:ascii="Arial" w:hAnsi="Arial" w:cs="Arial"/>
        <w:sz w:val="20"/>
        <w:szCs w:val="20"/>
      </w:rPr>
      <w:t xml:space="preserve">Digital ACE – </w:t>
    </w:r>
    <w:r>
      <w:rPr>
        <w:rFonts w:ascii="Arial" w:hAnsi="Arial" w:cs="Arial"/>
        <w:sz w:val="20"/>
        <w:szCs w:val="20"/>
      </w:rPr>
      <w:t>Quality Assurance</w:t>
    </w:r>
    <w:r w:rsidRPr="00FE5DD3">
      <w:rPr>
        <w:rFonts w:ascii="Arial" w:hAnsi="Arial" w:cs="Arial"/>
        <w:sz w:val="20"/>
        <w:szCs w:val="20"/>
      </w:rPr>
      <w:t xml:space="preserve"> </w:t>
    </w:r>
    <w:r>
      <w:rPr>
        <w:rFonts w:ascii="Arial" w:hAnsi="Arial" w:cs="Arial"/>
        <w:sz w:val="20"/>
        <w:szCs w:val="20"/>
      </w:rPr>
      <w:t>–</w:t>
    </w:r>
    <w:r w:rsidRPr="00FE5DD3">
      <w:rPr>
        <w:rFonts w:ascii="Arial" w:hAnsi="Arial" w:cs="Arial"/>
        <w:sz w:val="20"/>
        <w:szCs w:val="20"/>
      </w:rPr>
      <w:t xml:space="preserve"> </w:t>
    </w:r>
    <w:r>
      <w:rPr>
        <w:rFonts w:ascii="Arial" w:hAnsi="Arial" w:cs="Arial"/>
        <w:sz w:val="20"/>
        <w:szCs w:val="20"/>
      </w:rPr>
      <w:t>Sep 20</w:t>
    </w:r>
    <w:r w:rsidR="009E7CF3">
      <w:rPr>
        <w:rFonts w:ascii="Arial" w:hAnsi="Arial" w:cs="Arial"/>
        <w:sz w:val="20"/>
        <w:szCs w:val="20"/>
      </w:rPr>
      <w:t xml:space="preserve"> </w:t>
    </w:r>
    <w:r w:rsidR="00280DF6">
      <w:rPr>
        <w:rFonts w:ascii="Arial" w:hAnsi="Arial" w:cs="Arial"/>
        <w:sz w:val="20"/>
        <w:szCs w:val="20"/>
      </w:rPr>
      <w:t>(v</w:t>
    </w:r>
    <w:r w:rsidR="00280DF6">
      <w:rPr>
        <w:rFonts w:ascii="Arial" w:hAnsi="Arial" w:cs="Arial"/>
        <w:sz w:val="20"/>
        <w:szCs w:val="20"/>
      </w:rPr>
      <w:t>3</w:t>
    </w:r>
    <w:r w:rsidR="00280DF6">
      <w:rPr>
        <w:rFonts w:ascii="Arial" w:hAnsi="Arial" w:cs="Arial"/>
        <w:sz w:val="20"/>
        <w:szCs w:val="20"/>
      </w:rPr>
      <w:t>, updated links Jan 22)</w:t>
    </w:r>
  </w:p>
  <w:p w14:paraId="1C48F6A8" w14:textId="77777777" w:rsidR="00822BFB" w:rsidRDefault="00822B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7109" w14:textId="77777777" w:rsidR="00E51FCA" w:rsidRDefault="00E51FCA" w:rsidP="00AA6D9F">
      <w:r>
        <w:separator/>
      </w:r>
    </w:p>
    <w:p w14:paraId="38734FEB" w14:textId="77777777" w:rsidR="00E51FCA" w:rsidRDefault="00E51FCA"/>
  </w:footnote>
  <w:footnote w:type="continuationSeparator" w:id="0">
    <w:p w14:paraId="0393D5CB" w14:textId="77777777" w:rsidR="00E51FCA" w:rsidRDefault="00E51FCA" w:rsidP="00AA6D9F">
      <w:r>
        <w:continuationSeparator/>
      </w:r>
    </w:p>
    <w:p w14:paraId="597D76EE" w14:textId="77777777" w:rsidR="00E51FCA" w:rsidRDefault="00E51F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DFB"/>
    <w:multiLevelType w:val="hybridMultilevel"/>
    <w:tmpl w:val="2F9CCF8E"/>
    <w:lvl w:ilvl="0" w:tplc="58B0E470">
      <w:start w:val="1"/>
      <w:numFmt w:val="decimal"/>
      <w:lvlText w:val="%1."/>
      <w:lvlJc w:val="left"/>
      <w:pPr>
        <w:ind w:left="454" w:hanging="454"/>
      </w:pPr>
      <w:rPr>
        <w:rFonts w:hint="default"/>
        <w:color w:val="000000" w:themeColor="text1"/>
        <w:u w:color="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FE5E62"/>
    <w:multiLevelType w:val="hybridMultilevel"/>
    <w:tmpl w:val="22CE9FE0"/>
    <w:lvl w:ilvl="0" w:tplc="C99293B8">
      <w:start w:val="1"/>
      <w:numFmt w:val="lowerLetter"/>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D38C5"/>
    <w:multiLevelType w:val="hybridMultilevel"/>
    <w:tmpl w:val="248A27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D2FD4"/>
    <w:multiLevelType w:val="hybridMultilevel"/>
    <w:tmpl w:val="BAD2B0A0"/>
    <w:lvl w:ilvl="0" w:tplc="0809000B">
      <w:start w:val="1"/>
      <w:numFmt w:val="bullet"/>
      <w:lvlText w:val=""/>
      <w:lvlJc w:val="left"/>
      <w:pPr>
        <w:ind w:left="360" w:hanging="360"/>
      </w:pPr>
      <w:rPr>
        <w:rFonts w:ascii="Wingdings" w:hAnsi="Wingdings" w:hint="default"/>
        <w:color w:val="000000" w:themeColor="text1"/>
        <w:u w:color="538135" w:themeColor="accent6" w:themeShade="BF"/>
      </w:rPr>
    </w:lvl>
    <w:lvl w:ilvl="1" w:tplc="7AB88886">
      <w:start w:val="1"/>
      <w:numFmt w:val="bullet"/>
      <w:pStyle w:val="DAbullet"/>
      <w:lvlText w:val=""/>
      <w:lvlJc w:val="left"/>
      <w:pPr>
        <w:ind w:left="1080" w:hanging="360"/>
      </w:pPr>
      <w:rPr>
        <w:rFonts w:ascii="Wingdings" w:hAnsi="Wingdings" w:hint="default"/>
        <w:color w:val="2A2853"/>
      </w:rPr>
    </w:lvl>
    <w:lvl w:ilvl="2" w:tplc="3428470A">
      <w:start w:val="1"/>
      <w:numFmt w:val="bullet"/>
      <w:lvlText w:val=""/>
      <w:lvlJc w:val="left"/>
      <w:pPr>
        <w:ind w:left="1800" w:hanging="360"/>
      </w:pPr>
      <w:rPr>
        <w:rFonts w:ascii="Wingdings" w:hAnsi="Wingdings" w:hint="default"/>
        <w:color w:val="2A2853"/>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9805AB"/>
    <w:multiLevelType w:val="hybridMultilevel"/>
    <w:tmpl w:val="3B90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E2272"/>
    <w:multiLevelType w:val="hybridMultilevel"/>
    <w:tmpl w:val="5EAC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A51E5"/>
    <w:multiLevelType w:val="hybridMultilevel"/>
    <w:tmpl w:val="51FEDB80"/>
    <w:lvl w:ilvl="0" w:tplc="F6AA7E40">
      <w:start w:val="1"/>
      <w:numFmt w:val="bullet"/>
      <w:lvlText w:val=""/>
      <w:lvlJc w:val="left"/>
      <w:pPr>
        <w:ind w:left="717" w:hanging="360"/>
      </w:pPr>
      <w:rPr>
        <w:rFonts w:ascii="Wingdings" w:hAnsi="Wingdings" w:hint="default"/>
        <w:color w:val="000000" w:themeColor="text1"/>
        <w:u w:color="538135" w:themeColor="accent6" w:themeShade="BF"/>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15:restartNumberingAfterBreak="0">
    <w:nsid w:val="1B007296"/>
    <w:multiLevelType w:val="hybridMultilevel"/>
    <w:tmpl w:val="69A8D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20820"/>
    <w:multiLevelType w:val="hybridMultilevel"/>
    <w:tmpl w:val="B004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77276"/>
    <w:multiLevelType w:val="hybridMultilevel"/>
    <w:tmpl w:val="9802F4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876E6A"/>
    <w:multiLevelType w:val="hybridMultilevel"/>
    <w:tmpl w:val="3F26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449BD"/>
    <w:multiLevelType w:val="hybridMultilevel"/>
    <w:tmpl w:val="2E422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9109B1"/>
    <w:multiLevelType w:val="multilevel"/>
    <w:tmpl w:val="01B0383A"/>
    <w:lvl w:ilvl="0">
      <w:start w:val="1"/>
      <w:numFmt w:val="decimal"/>
      <w:pStyle w:val="DigitalACEheading"/>
      <w:lvlText w:val="%1."/>
      <w:lvlJc w:val="left"/>
      <w:pPr>
        <w:ind w:left="360" w:hanging="360"/>
      </w:pPr>
    </w:lvl>
    <w:lvl w:ilvl="1">
      <w:start w:val="1"/>
      <w:numFmt w:val="decimal"/>
      <w:pStyle w:val="DigitalACEsub"/>
      <w:lvlText w:val="%1.%2."/>
      <w:lvlJc w:val="left"/>
      <w:pPr>
        <w:ind w:left="792" w:hanging="432"/>
      </w:pPr>
    </w:lvl>
    <w:lvl w:ilvl="2">
      <w:start w:val="1"/>
      <w:numFmt w:val="decimal"/>
      <w:pStyle w:val="DigitalACEsub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3A3A46"/>
    <w:multiLevelType w:val="hybridMultilevel"/>
    <w:tmpl w:val="A09283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51FE1"/>
    <w:multiLevelType w:val="hybridMultilevel"/>
    <w:tmpl w:val="834C9B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E640E1"/>
    <w:multiLevelType w:val="hybridMultilevel"/>
    <w:tmpl w:val="332809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3C457A"/>
    <w:multiLevelType w:val="hybridMultilevel"/>
    <w:tmpl w:val="40B0227E"/>
    <w:lvl w:ilvl="0" w:tplc="08090001">
      <w:start w:val="1"/>
      <w:numFmt w:val="bullet"/>
      <w:lvlText w:val=""/>
      <w:lvlJc w:val="left"/>
      <w:pPr>
        <w:ind w:left="360" w:hanging="360"/>
      </w:pPr>
      <w:rPr>
        <w:rFonts w:ascii="Symbol" w:hAnsi="Symbol" w:hint="default"/>
        <w:color w:val="000000" w:themeColor="text1"/>
        <w:u w:color="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DA01FB"/>
    <w:multiLevelType w:val="hybridMultilevel"/>
    <w:tmpl w:val="64CEAB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940F0"/>
    <w:multiLevelType w:val="hybridMultilevel"/>
    <w:tmpl w:val="DC9E2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262E6"/>
    <w:multiLevelType w:val="hybridMultilevel"/>
    <w:tmpl w:val="B7BE63E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6E5857"/>
    <w:multiLevelType w:val="multilevel"/>
    <w:tmpl w:val="6F00E94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D0415BB"/>
    <w:multiLevelType w:val="hybridMultilevel"/>
    <w:tmpl w:val="06646BD8"/>
    <w:lvl w:ilvl="0" w:tplc="05A6F596">
      <w:start w:val="1"/>
      <w:numFmt w:val="decimal"/>
      <w:lvlText w:val="%1."/>
      <w:lvlJc w:val="left"/>
      <w:pPr>
        <w:ind w:left="360" w:hanging="360"/>
      </w:pPr>
      <w:rPr>
        <w:rFonts w:hint="default"/>
        <w:color w:val="2A285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971F68"/>
    <w:multiLevelType w:val="hybridMultilevel"/>
    <w:tmpl w:val="96ACD0B4"/>
    <w:lvl w:ilvl="0" w:tplc="AE543F04">
      <w:numFmt w:val="bullet"/>
      <w:lvlText w:val="•"/>
      <w:lvlJc w:val="left"/>
      <w:pPr>
        <w:ind w:left="360" w:hanging="360"/>
      </w:pPr>
      <w:rPr>
        <w:rFonts w:ascii="Tahoma" w:eastAsiaTheme="minorHAnsi" w:hAnsi="Tahoma" w:hint="default"/>
        <w:color w:val="000000" w:themeColor="text1"/>
        <w:u w:color="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400123"/>
    <w:multiLevelType w:val="hybridMultilevel"/>
    <w:tmpl w:val="5A5E6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2784084"/>
    <w:multiLevelType w:val="hybridMultilevel"/>
    <w:tmpl w:val="40A0C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A5281F"/>
    <w:multiLevelType w:val="hybridMultilevel"/>
    <w:tmpl w:val="C8A2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E829A1"/>
    <w:multiLevelType w:val="hybridMultilevel"/>
    <w:tmpl w:val="7F8A78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9D4822"/>
    <w:multiLevelType w:val="hybridMultilevel"/>
    <w:tmpl w:val="53CE7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1D742D"/>
    <w:multiLevelType w:val="hybridMultilevel"/>
    <w:tmpl w:val="86D2A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9B02A1"/>
    <w:multiLevelType w:val="hybridMultilevel"/>
    <w:tmpl w:val="F5BA60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143105"/>
    <w:multiLevelType w:val="hybridMultilevel"/>
    <w:tmpl w:val="6F4A0E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46096A"/>
    <w:multiLevelType w:val="multilevel"/>
    <w:tmpl w:val="A11E7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286F0F"/>
    <w:multiLevelType w:val="hybridMultilevel"/>
    <w:tmpl w:val="BDAE6B4C"/>
    <w:lvl w:ilvl="0" w:tplc="0809000B">
      <w:start w:val="1"/>
      <w:numFmt w:val="bullet"/>
      <w:lvlText w:val=""/>
      <w:lvlJc w:val="left"/>
      <w:pPr>
        <w:ind w:left="360" w:hanging="360"/>
      </w:pPr>
      <w:rPr>
        <w:rFonts w:ascii="Wingdings" w:hAnsi="Wingdings" w:hint="default"/>
        <w:color w:val="000000" w:themeColor="text1"/>
        <w:u w:color="538135" w:themeColor="accent6" w:themeShade="BF"/>
      </w:rPr>
    </w:lvl>
    <w:lvl w:ilvl="1" w:tplc="8E6EA95E">
      <w:start w:val="1"/>
      <w:numFmt w:val="bullet"/>
      <w:lvlText w:val=""/>
      <w:lvlJc w:val="left"/>
      <w:pPr>
        <w:ind w:left="1080" w:hanging="360"/>
      </w:pPr>
      <w:rPr>
        <w:rFonts w:ascii="Wingdings" w:hAnsi="Wingdings" w:hint="default"/>
        <w:color w:val="2A2853"/>
      </w:rPr>
    </w:lvl>
    <w:lvl w:ilvl="2" w:tplc="DEA04410">
      <w:start w:val="1"/>
      <w:numFmt w:val="bullet"/>
      <w:lvlText w:val=""/>
      <w:lvlJc w:val="left"/>
      <w:pPr>
        <w:ind w:left="1800" w:hanging="360"/>
      </w:pPr>
      <w:rPr>
        <w:rFonts w:ascii="Wingdings" w:hAnsi="Wingdings" w:hint="default"/>
        <w:color w:val="2A2853"/>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DB5656"/>
    <w:multiLevelType w:val="hybridMultilevel"/>
    <w:tmpl w:val="AFDC0AB4"/>
    <w:lvl w:ilvl="0" w:tplc="08090001">
      <w:start w:val="1"/>
      <w:numFmt w:val="bullet"/>
      <w:lvlText w:val=""/>
      <w:lvlJc w:val="left"/>
      <w:pPr>
        <w:ind w:left="360" w:hanging="360"/>
      </w:pPr>
      <w:rPr>
        <w:rFonts w:ascii="Symbol" w:hAnsi="Symbol" w:hint="default"/>
        <w:color w:val="000000" w:themeColor="text1"/>
        <w:u w:color="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A07A1E"/>
    <w:multiLevelType w:val="hybridMultilevel"/>
    <w:tmpl w:val="4D3A12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C0563E"/>
    <w:multiLevelType w:val="hybridMultilevel"/>
    <w:tmpl w:val="0110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F363A6"/>
    <w:multiLevelType w:val="hybridMultilevel"/>
    <w:tmpl w:val="56D82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4E2300"/>
    <w:multiLevelType w:val="hybridMultilevel"/>
    <w:tmpl w:val="C93A6F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6971F6"/>
    <w:multiLevelType w:val="hybridMultilevel"/>
    <w:tmpl w:val="69987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48C1359"/>
    <w:multiLevelType w:val="multilevel"/>
    <w:tmpl w:val="FB4A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4ED3002"/>
    <w:multiLevelType w:val="hybridMultilevel"/>
    <w:tmpl w:val="A2228A5A"/>
    <w:lvl w:ilvl="0" w:tplc="298413C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9551D5"/>
    <w:multiLevelType w:val="hybridMultilevel"/>
    <w:tmpl w:val="60C4A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0C5C1C"/>
    <w:multiLevelType w:val="hybridMultilevel"/>
    <w:tmpl w:val="4198C520"/>
    <w:lvl w:ilvl="0" w:tplc="E1088F54">
      <w:start w:val="1"/>
      <w:numFmt w:val="bullet"/>
      <w:pStyle w:val="DANavybullet"/>
      <w:lvlText w:val=""/>
      <w:lvlJc w:val="left"/>
      <w:pPr>
        <w:ind w:left="720" w:hanging="360"/>
      </w:pPr>
      <w:rPr>
        <w:rFonts w:ascii="Symbol" w:hAnsi="Symbol" w:hint="default"/>
        <w:color w:val="2A28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BB7DA7"/>
    <w:multiLevelType w:val="hybridMultilevel"/>
    <w:tmpl w:val="7130C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A4736D"/>
    <w:multiLevelType w:val="hybridMultilevel"/>
    <w:tmpl w:val="E1A06E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E8835F7"/>
    <w:multiLevelType w:val="hybridMultilevel"/>
    <w:tmpl w:val="1F36CE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74074D"/>
    <w:multiLevelType w:val="hybridMultilevel"/>
    <w:tmpl w:val="AE929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0E973D1"/>
    <w:multiLevelType w:val="hybridMultilevel"/>
    <w:tmpl w:val="B64E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6011FC"/>
    <w:multiLevelType w:val="hybridMultilevel"/>
    <w:tmpl w:val="65FCE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B5D60FA"/>
    <w:multiLevelType w:val="multilevel"/>
    <w:tmpl w:val="47F8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E2F2AF6"/>
    <w:multiLevelType w:val="hybridMultilevel"/>
    <w:tmpl w:val="3DA8A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33"/>
  </w:num>
  <w:num w:numId="4">
    <w:abstractNumId w:val="38"/>
  </w:num>
  <w:num w:numId="5">
    <w:abstractNumId w:val="24"/>
  </w:num>
  <w:num w:numId="6">
    <w:abstractNumId w:val="6"/>
  </w:num>
  <w:num w:numId="7">
    <w:abstractNumId w:val="8"/>
  </w:num>
  <w:num w:numId="8">
    <w:abstractNumId w:val="5"/>
  </w:num>
  <w:num w:numId="9">
    <w:abstractNumId w:val="4"/>
  </w:num>
  <w:num w:numId="10">
    <w:abstractNumId w:val="41"/>
  </w:num>
  <w:num w:numId="11">
    <w:abstractNumId w:val="50"/>
  </w:num>
  <w:num w:numId="12">
    <w:abstractNumId w:val="7"/>
  </w:num>
  <w:num w:numId="13">
    <w:abstractNumId w:val="43"/>
  </w:num>
  <w:num w:numId="14">
    <w:abstractNumId w:val="25"/>
  </w:num>
  <w:num w:numId="15">
    <w:abstractNumId w:val="1"/>
  </w:num>
  <w:num w:numId="16">
    <w:abstractNumId w:val="19"/>
  </w:num>
  <w:num w:numId="17">
    <w:abstractNumId w:val="14"/>
  </w:num>
  <w:num w:numId="18">
    <w:abstractNumId w:val="18"/>
  </w:num>
  <w:num w:numId="19">
    <w:abstractNumId w:val="48"/>
  </w:num>
  <w:num w:numId="20">
    <w:abstractNumId w:val="23"/>
  </w:num>
  <w:num w:numId="21">
    <w:abstractNumId w:val="15"/>
  </w:num>
  <w:num w:numId="22">
    <w:abstractNumId w:val="44"/>
  </w:num>
  <w:num w:numId="23">
    <w:abstractNumId w:val="35"/>
  </w:num>
  <w:num w:numId="24">
    <w:abstractNumId w:val="27"/>
  </w:num>
  <w:num w:numId="25">
    <w:abstractNumId w:val="28"/>
  </w:num>
  <w:num w:numId="26">
    <w:abstractNumId w:val="31"/>
  </w:num>
  <w:num w:numId="27">
    <w:abstractNumId w:val="20"/>
  </w:num>
  <w:num w:numId="28">
    <w:abstractNumId w:val="22"/>
  </w:num>
  <w:num w:numId="29">
    <w:abstractNumId w:val="11"/>
  </w:num>
  <w:num w:numId="30">
    <w:abstractNumId w:val="36"/>
  </w:num>
  <w:num w:numId="31">
    <w:abstractNumId w:val="49"/>
  </w:num>
  <w:num w:numId="32">
    <w:abstractNumId w:val="39"/>
  </w:num>
  <w:num w:numId="33">
    <w:abstractNumId w:val="46"/>
  </w:num>
  <w:num w:numId="34">
    <w:abstractNumId w:val="0"/>
  </w:num>
  <w:num w:numId="35">
    <w:abstractNumId w:val="29"/>
  </w:num>
  <w:num w:numId="36">
    <w:abstractNumId w:val="45"/>
  </w:num>
  <w:num w:numId="37">
    <w:abstractNumId w:val="2"/>
  </w:num>
  <w:num w:numId="38">
    <w:abstractNumId w:val="10"/>
  </w:num>
  <w:num w:numId="39">
    <w:abstractNumId w:val="34"/>
  </w:num>
  <w:num w:numId="40">
    <w:abstractNumId w:val="30"/>
  </w:num>
  <w:num w:numId="41">
    <w:abstractNumId w:val="17"/>
  </w:num>
  <w:num w:numId="42">
    <w:abstractNumId w:val="26"/>
  </w:num>
  <w:num w:numId="43">
    <w:abstractNumId w:val="37"/>
  </w:num>
  <w:num w:numId="44">
    <w:abstractNumId w:val="13"/>
  </w:num>
  <w:num w:numId="45">
    <w:abstractNumId w:val="12"/>
  </w:num>
  <w:num w:numId="46">
    <w:abstractNumId w:val="47"/>
  </w:num>
  <w:num w:numId="47">
    <w:abstractNumId w:val="40"/>
  </w:num>
  <w:num w:numId="48">
    <w:abstractNumId w:val="42"/>
  </w:num>
  <w:num w:numId="49">
    <w:abstractNumId w:val="32"/>
  </w:num>
  <w:num w:numId="50">
    <w:abstractNumId w:val="21"/>
  </w:num>
  <w:num w:numId="51">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97"/>
    <w:rsid w:val="00000387"/>
    <w:rsid w:val="00000397"/>
    <w:rsid w:val="000011C7"/>
    <w:rsid w:val="0000148E"/>
    <w:rsid w:val="00002F4F"/>
    <w:rsid w:val="00004065"/>
    <w:rsid w:val="000064A0"/>
    <w:rsid w:val="0000733E"/>
    <w:rsid w:val="000078A2"/>
    <w:rsid w:val="00007ECF"/>
    <w:rsid w:val="000104BD"/>
    <w:rsid w:val="00011769"/>
    <w:rsid w:val="00012C22"/>
    <w:rsid w:val="00014360"/>
    <w:rsid w:val="00014EF8"/>
    <w:rsid w:val="000176EF"/>
    <w:rsid w:val="000232B4"/>
    <w:rsid w:val="0002341F"/>
    <w:rsid w:val="00023E3E"/>
    <w:rsid w:val="0003063E"/>
    <w:rsid w:val="00034B51"/>
    <w:rsid w:val="00036249"/>
    <w:rsid w:val="00036880"/>
    <w:rsid w:val="00036DD0"/>
    <w:rsid w:val="000375CF"/>
    <w:rsid w:val="00041D67"/>
    <w:rsid w:val="00043389"/>
    <w:rsid w:val="00043837"/>
    <w:rsid w:val="000443CB"/>
    <w:rsid w:val="00044F07"/>
    <w:rsid w:val="00045652"/>
    <w:rsid w:val="00047080"/>
    <w:rsid w:val="0004710C"/>
    <w:rsid w:val="00051803"/>
    <w:rsid w:val="00052271"/>
    <w:rsid w:val="000525C0"/>
    <w:rsid w:val="00052CC4"/>
    <w:rsid w:val="0005310F"/>
    <w:rsid w:val="00053802"/>
    <w:rsid w:val="00053B2E"/>
    <w:rsid w:val="000542D4"/>
    <w:rsid w:val="00054B34"/>
    <w:rsid w:val="00054E19"/>
    <w:rsid w:val="00056A91"/>
    <w:rsid w:val="00061CA3"/>
    <w:rsid w:val="000636E4"/>
    <w:rsid w:val="00064B59"/>
    <w:rsid w:val="00065E7F"/>
    <w:rsid w:val="00065F40"/>
    <w:rsid w:val="00067F85"/>
    <w:rsid w:val="00070782"/>
    <w:rsid w:val="00072D35"/>
    <w:rsid w:val="0007310E"/>
    <w:rsid w:val="0007330C"/>
    <w:rsid w:val="00073AC7"/>
    <w:rsid w:val="00073C10"/>
    <w:rsid w:val="00080109"/>
    <w:rsid w:val="0008159A"/>
    <w:rsid w:val="000825C3"/>
    <w:rsid w:val="0008283C"/>
    <w:rsid w:val="000835D8"/>
    <w:rsid w:val="00087B31"/>
    <w:rsid w:val="00091CE4"/>
    <w:rsid w:val="000932B7"/>
    <w:rsid w:val="00093897"/>
    <w:rsid w:val="0009443D"/>
    <w:rsid w:val="00095342"/>
    <w:rsid w:val="00095882"/>
    <w:rsid w:val="00096103"/>
    <w:rsid w:val="00096BEA"/>
    <w:rsid w:val="00097222"/>
    <w:rsid w:val="00097F43"/>
    <w:rsid w:val="000A0375"/>
    <w:rsid w:val="000A24C1"/>
    <w:rsid w:val="000A4E47"/>
    <w:rsid w:val="000A66E6"/>
    <w:rsid w:val="000A6D9E"/>
    <w:rsid w:val="000B0A77"/>
    <w:rsid w:val="000B3DF1"/>
    <w:rsid w:val="000B4906"/>
    <w:rsid w:val="000B5DA7"/>
    <w:rsid w:val="000C07A7"/>
    <w:rsid w:val="000C094F"/>
    <w:rsid w:val="000C1802"/>
    <w:rsid w:val="000C3946"/>
    <w:rsid w:val="000C54C2"/>
    <w:rsid w:val="000C56FE"/>
    <w:rsid w:val="000C59AB"/>
    <w:rsid w:val="000C655B"/>
    <w:rsid w:val="000C7F87"/>
    <w:rsid w:val="000D1DFE"/>
    <w:rsid w:val="000D2CEA"/>
    <w:rsid w:val="000D3D06"/>
    <w:rsid w:val="000D5426"/>
    <w:rsid w:val="000D60F7"/>
    <w:rsid w:val="000E2D87"/>
    <w:rsid w:val="000E2DA5"/>
    <w:rsid w:val="000E470E"/>
    <w:rsid w:val="000E4CE3"/>
    <w:rsid w:val="000E58FC"/>
    <w:rsid w:val="000E5B54"/>
    <w:rsid w:val="000F12AA"/>
    <w:rsid w:val="000F33CB"/>
    <w:rsid w:val="000F45F0"/>
    <w:rsid w:val="000F5980"/>
    <w:rsid w:val="000F5B11"/>
    <w:rsid w:val="00101073"/>
    <w:rsid w:val="001032F7"/>
    <w:rsid w:val="00103D9E"/>
    <w:rsid w:val="00104A14"/>
    <w:rsid w:val="00107159"/>
    <w:rsid w:val="0011187E"/>
    <w:rsid w:val="00113FD2"/>
    <w:rsid w:val="0011519E"/>
    <w:rsid w:val="00115BC3"/>
    <w:rsid w:val="00116A6C"/>
    <w:rsid w:val="001209A3"/>
    <w:rsid w:val="00120CE7"/>
    <w:rsid w:val="0012239A"/>
    <w:rsid w:val="001231E4"/>
    <w:rsid w:val="00125E8E"/>
    <w:rsid w:val="00126465"/>
    <w:rsid w:val="001277E1"/>
    <w:rsid w:val="00127AD2"/>
    <w:rsid w:val="00130784"/>
    <w:rsid w:val="00130C36"/>
    <w:rsid w:val="001310F1"/>
    <w:rsid w:val="00131279"/>
    <w:rsid w:val="0013159D"/>
    <w:rsid w:val="00133AA2"/>
    <w:rsid w:val="0013429B"/>
    <w:rsid w:val="001376F9"/>
    <w:rsid w:val="0014019D"/>
    <w:rsid w:val="00141300"/>
    <w:rsid w:val="00141A88"/>
    <w:rsid w:val="001436CF"/>
    <w:rsid w:val="0014504C"/>
    <w:rsid w:val="00145951"/>
    <w:rsid w:val="001468CD"/>
    <w:rsid w:val="001511DA"/>
    <w:rsid w:val="00151BD4"/>
    <w:rsid w:val="00153040"/>
    <w:rsid w:val="001532C8"/>
    <w:rsid w:val="00153D11"/>
    <w:rsid w:val="001546E8"/>
    <w:rsid w:val="00155BCE"/>
    <w:rsid w:val="00157C33"/>
    <w:rsid w:val="00162493"/>
    <w:rsid w:val="001630C7"/>
    <w:rsid w:val="0016364E"/>
    <w:rsid w:val="001652C8"/>
    <w:rsid w:val="00173372"/>
    <w:rsid w:val="001755D8"/>
    <w:rsid w:val="00176676"/>
    <w:rsid w:val="00183764"/>
    <w:rsid w:val="00184381"/>
    <w:rsid w:val="00184EED"/>
    <w:rsid w:val="0018549D"/>
    <w:rsid w:val="00185C41"/>
    <w:rsid w:val="00187149"/>
    <w:rsid w:val="001879C8"/>
    <w:rsid w:val="00187A7A"/>
    <w:rsid w:val="001901D5"/>
    <w:rsid w:val="0019112A"/>
    <w:rsid w:val="00192936"/>
    <w:rsid w:val="001A198E"/>
    <w:rsid w:val="001A19BD"/>
    <w:rsid w:val="001A3289"/>
    <w:rsid w:val="001A4015"/>
    <w:rsid w:val="001A5CC6"/>
    <w:rsid w:val="001A64E3"/>
    <w:rsid w:val="001B07EF"/>
    <w:rsid w:val="001B10DC"/>
    <w:rsid w:val="001B19A2"/>
    <w:rsid w:val="001B1ED5"/>
    <w:rsid w:val="001B396F"/>
    <w:rsid w:val="001B4393"/>
    <w:rsid w:val="001B5658"/>
    <w:rsid w:val="001B5CD0"/>
    <w:rsid w:val="001C0DFF"/>
    <w:rsid w:val="001C1131"/>
    <w:rsid w:val="001C26A3"/>
    <w:rsid w:val="001C298A"/>
    <w:rsid w:val="001C5288"/>
    <w:rsid w:val="001C63C6"/>
    <w:rsid w:val="001C6501"/>
    <w:rsid w:val="001C6920"/>
    <w:rsid w:val="001C7497"/>
    <w:rsid w:val="001C7F71"/>
    <w:rsid w:val="001D3AB9"/>
    <w:rsid w:val="001D6DFF"/>
    <w:rsid w:val="001D76BE"/>
    <w:rsid w:val="001D7BA4"/>
    <w:rsid w:val="001E0BB0"/>
    <w:rsid w:val="001E36B6"/>
    <w:rsid w:val="001E51F5"/>
    <w:rsid w:val="001E5465"/>
    <w:rsid w:val="001E5AB1"/>
    <w:rsid w:val="001F0566"/>
    <w:rsid w:val="001F069A"/>
    <w:rsid w:val="001F0B91"/>
    <w:rsid w:val="001F2BF2"/>
    <w:rsid w:val="001F3122"/>
    <w:rsid w:val="001F3855"/>
    <w:rsid w:val="001F68EA"/>
    <w:rsid w:val="001F74CD"/>
    <w:rsid w:val="001F7E3F"/>
    <w:rsid w:val="001F7FC2"/>
    <w:rsid w:val="002003F2"/>
    <w:rsid w:val="002007BA"/>
    <w:rsid w:val="00201316"/>
    <w:rsid w:val="00202BCE"/>
    <w:rsid w:val="002038D1"/>
    <w:rsid w:val="00204185"/>
    <w:rsid w:val="00205021"/>
    <w:rsid w:val="00205594"/>
    <w:rsid w:val="00205E27"/>
    <w:rsid w:val="00206245"/>
    <w:rsid w:val="0021165F"/>
    <w:rsid w:val="00215C94"/>
    <w:rsid w:val="002161B6"/>
    <w:rsid w:val="00217D09"/>
    <w:rsid w:val="00221D1C"/>
    <w:rsid w:val="00223126"/>
    <w:rsid w:val="0022430C"/>
    <w:rsid w:val="00224C3C"/>
    <w:rsid w:val="0022531F"/>
    <w:rsid w:val="00225AA2"/>
    <w:rsid w:val="00231CB2"/>
    <w:rsid w:val="00232788"/>
    <w:rsid w:val="002328A7"/>
    <w:rsid w:val="00232AD6"/>
    <w:rsid w:val="00234B21"/>
    <w:rsid w:val="002356CC"/>
    <w:rsid w:val="00237696"/>
    <w:rsid w:val="00237C00"/>
    <w:rsid w:val="00237C5F"/>
    <w:rsid w:val="00240046"/>
    <w:rsid w:val="002407E0"/>
    <w:rsid w:val="00242A61"/>
    <w:rsid w:val="00244140"/>
    <w:rsid w:val="002454FF"/>
    <w:rsid w:val="0024563D"/>
    <w:rsid w:val="00247969"/>
    <w:rsid w:val="0025113D"/>
    <w:rsid w:val="002513EA"/>
    <w:rsid w:val="002517C5"/>
    <w:rsid w:val="00253A22"/>
    <w:rsid w:val="00253AEC"/>
    <w:rsid w:val="0025445B"/>
    <w:rsid w:val="002549FE"/>
    <w:rsid w:val="002554AF"/>
    <w:rsid w:val="00256E9C"/>
    <w:rsid w:val="00260383"/>
    <w:rsid w:val="00263130"/>
    <w:rsid w:val="002649A4"/>
    <w:rsid w:val="00265439"/>
    <w:rsid w:val="002676EA"/>
    <w:rsid w:val="00273113"/>
    <w:rsid w:val="00273F24"/>
    <w:rsid w:val="00276FB9"/>
    <w:rsid w:val="00280DF6"/>
    <w:rsid w:val="00280E66"/>
    <w:rsid w:val="0028169B"/>
    <w:rsid w:val="00282356"/>
    <w:rsid w:val="00283684"/>
    <w:rsid w:val="002843B3"/>
    <w:rsid w:val="00284488"/>
    <w:rsid w:val="00284ED4"/>
    <w:rsid w:val="00284F0D"/>
    <w:rsid w:val="00287F49"/>
    <w:rsid w:val="00291084"/>
    <w:rsid w:val="00291B0B"/>
    <w:rsid w:val="00292A3C"/>
    <w:rsid w:val="002933D2"/>
    <w:rsid w:val="00294672"/>
    <w:rsid w:val="00294AE4"/>
    <w:rsid w:val="0029503D"/>
    <w:rsid w:val="002A04DE"/>
    <w:rsid w:val="002A0537"/>
    <w:rsid w:val="002A0688"/>
    <w:rsid w:val="002A2C82"/>
    <w:rsid w:val="002A3C1A"/>
    <w:rsid w:val="002A3F57"/>
    <w:rsid w:val="002A438D"/>
    <w:rsid w:val="002A47C1"/>
    <w:rsid w:val="002A4BA1"/>
    <w:rsid w:val="002A4C48"/>
    <w:rsid w:val="002A67AC"/>
    <w:rsid w:val="002A6F20"/>
    <w:rsid w:val="002A7504"/>
    <w:rsid w:val="002B1725"/>
    <w:rsid w:val="002B26CD"/>
    <w:rsid w:val="002B2BA5"/>
    <w:rsid w:val="002B6203"/>
    <w:rsid w:val="002C04DC"/>
    <w:rsid w:val="002C05F1"/>
    <w:rsid w:val="002C15DA"/>
    <w:rsid w:val="002C2961"/>
    <w:rsid w:val="002C3CF3"/>
    <w:rsid w:val="002C5706"/>
    <w:rsid w:val="002C5FE4"/>
    <w:rsid w:val="002C6616"/>
    <w:rsid w:val="002D15B3"/>
    <w:rsid w:val="002D16FD"/>
    <w:rsid w:val="002D236D"/>
    <w:rsid w:val="002D4A41"/>
    <w:rsid w:val="002D4A46"/>
    <w:rsid w:val="002D4FF7"/>
    <w:rsid w:val="002D7A64"/>
    <w:rsid w:val="002E047E"/>
    <w:rsid w:val="002E08DE"/>
    <w:rsid w:val="002E0F1F"/>
    <w:rsid w:val="002E16C2"/>
    <w:rsid w:val="002E2309"/>
    <w:rsid w:val="002E4FCA"/>
    <w:rsid w:val="002E55CB"/>
    <w:rsid w:val="002E6251"/>
    <w:rsid w:val="002F034A"/>
    <w:rsid w:val="002F1072"/>
    <w:rsid w:val="002F28AA"/>
    <w:rsid w:val="002F4178"/>
    <w:rsid w:val="0030056D"/>
    <w:rsid w:val="00300DA1"/>
    <w:rsid w:val="0030159A"/>
    <w:rsid w:val="003019CF"/>
    <w:rsid w:val="003024D4"/>
    <w:rsid w:val="00302D9C"/>
    <w:rsid w:val="00303611"/>
    <w:rsid w:val="00304F8D"/>
    <w:rsid w:val="00305930"/>
    <w:rsid w:val="00305C13"/>
    <w:rsid w:val="00307189"/>
    <w:rsid w:val="0031191E"/>
    <w:rsid w:val="0031225A"/>
    <w:rsid w:val="00312379"/>
    <w:rsid w:val="0031532B"/>
    <w:rsid w:val="003165DF"/>
    <w:rsid w:val="00316CC0"/>
    <w:rsid w:val="00317DD3"/>
    <w:rsid w:val="00321EC3"/>
    <w:rsid w:val="00326689"/>
    <w:rsid w:val="003278F4"/>
    <w:rsid w:val="00332134"/>
    <w:rsid w:val="00333898"/>
    <w:rsid w:val="00333BD2"/>
    <w:rsid w:val="0033479D"/>
    <w:rsid w:val="00335471"/>
    <w:rsid w:val="00337EEC"/>
    <w:rsid w:val="00340FA4"/>
    <w:rsid w:val="003427A2"/>
    <w:rsid w:val="0034395B"/>
    <w:rsid w:val="0034452C"/>
    <w:rsid w:val="00344B83"/>
    <w:rsid w:val="00346A70"/>
    <w:rsid w:val="00346D76"/>
    <w:rsid w:val="00347029"/>
    <w:rsid w:val="003509B8"/>
    <w:rsid w:val="00356811"/>
    <w:rsid w:val="0036076B"/>
    <w:rsid w:val="00362E80"/>
    <w:rsid w:val="003638A5"/>
    <w:rsid w:val="0036655D"/>
    <w:rsid w:val="00366EF0"/>
    <w:rsid w:val="00367D4C"/>
    <w:rsid w:val="003705E1"/>
    <w:rsid w:val="00372AEB"/>
    <w:rsid w:val="00374260"/>
    <w:rsid w:val="00374D21"/>
    <w:rsid w:val="00382014"/>
    <w:rsid w:val="003822F9"/>
    <w:rsid w:val="0038303B"/>
    <w:rsid w:val="00384B1B"/>
    <w:rsid w:val="00384EBE"/>
    <w:rsid w:val="00390C01"/>
    <w:rsid w:val="00391D62"/>
    <w:rsid w:val="00391FA6"/>
    <w:rsid w:val="00392269"/>
    <w:rsid w:val="00392762"/>
    <w:rsid w:val="00392DC6"/>
    <w:rsid w:val="00392DDC"/>
    <w:rsid w:val="00392F8F"/>
    <w:rsid w:val="00392FF1"/>
    <w:rsid w:val="00394008"/>
    <w:rsid w:val="00394C54"/>
    <w:rsid w:val="0039600B"/>
    <w:rsid w:val="00396331"/>
    <w:rsid w:val="00396428"/>
    <w:rsid w:val="003974B9"/>
    <w:rsid w:val="00397563"/>
    <w:rsid w:val="003978F2"/>
    <w:rsid w:val="003A2437"/>
    <w:rsid w:val="003A26B9"/>
    <w:rsid w:val="003A2890"/>
    <w:rsid w:val="003A3447"/>
    <w:rsid w:val="003A4010"/>
    <w:rsid w:val="003A567E"/>
    <w:rsid w:val="003A594D"/>
    <w:rsid w:val="003A611F"/>
    <w:rsid w:val="003A624F"/>
    <w:rsid w:val="003A63F3"/>
    <w:rsid w:val="003A666A"/>
    <w:rsid w:val="003B12F1"/>
    <w:rsid w:val="003B1A13"/>
    <w:rsid w:val="003B205B"/>
    <w:rsid w:val="003B230E"/>
    <w:rsid w:val="003B3C6D"/>
    <w:rsid w:val="003B4ABF"/>
    <w:rsid w:val="003B698F"/>
    <w:rsid w:val="003C02E8"/>
    <w:rsid w:val="003C1A0B"/>
    <w:rsid w:val="003C230D"/>
    <w:rsid w:val="003C3406"/>
    <w:rsid w:val="003C4033"/>
    <w:rsid w:val="003C554D"/>
    <w:rsid w:val="003C7B28"/>
    <w:rsid w:val="003C7B2A"/>
    <w:rsid w:val="003C7B97"/>
    <w:rsid w:val="003D0C10"/>
    <w:rsid w:val="003D14B4"/>
    <w:rsid w:val="003D2359"/>
    <w:rsid w:val="003D2968"/>
    <w:rsid w:val="003D3C35"/>
    <w:rsid w:val="003D4E5A"/>
    <w:rsid w:val="003D5031"/>
    <w:rsid w:val="003D5259"/>
    <w:rsid w:val="003D5897"/>
    <w:rsid w:val="003D591D"/>
    <w:rsid w:val="003D72CE"/>
    <w:rsid w:val="003E0416"/>
    <w:rsid w:val="003E14BB"/>
    <w:rsid w:val="003E34C4"/>
    <w:rsid w:val="003E576C"/>
    <w:rsid w:val="003E6159"/>
    <w:rsid w:val="003F08C0"/>
    <w:rsid w:val="003F1CE3"/>
    <w:rsid w:val="003F3A15"/>
    <w:rsid w:val="003F40AB"/>
    <w:rsid w:val="003F4EBC"/>
    <w:rsid w:val="003F529E"/>
    <w:rsid w:val="003F73E6"/>
    <w:rsid w:val="0040045D"/>
    <w:rsid w:val="00401933"/>
    <w:rsid w:val="004039F2"/>
    <w:rsid w:val="00404CF4"/>
    <w:rsid w:val="00405194"/>
    <w:rsid w:val="00405C43"/>
    <w:rsid w:val="00406058"/>
    <w:rsid w:val="00411393"/>
    <w:rsid w:val="00411D2B"/>
    <w:rsid w:val="004139B9"/>
    <w:rsid w:val="00414BC1"/>
    <w:rsid w:val="004164DB"/>
    <w:rsid w:val="0042011A"/>
    <w:rsid w:val="00420203"/>
    <w:rsid w:val="00425888"/>
    <w:rsid w:val="00425EDB"/>
    <w:rsid w:val="00426C0C"/>
    <w:rsid w:val="004301FD"/>
    <w:rsid w:val="00430298"/>
    <w:rsid w:val="0043106E"/>
    <w:rsid w:val="00432FC3"/>
    <w:rsid w:val="00433774"/>
    <w:rsid w:val="0043484B"/>
    <w:rsid w:val="0043719C"/>
    <w:rsid w:val="004403C8"/>
    <w:rsid w:val="0044078E"/>
    <w:rsid w:val="0044087D"/>
    <w:rsid w:val="0044134D"/>
    <w:rsid w:val="00444247"/>
    <w:rsid w:val="004468B2"/>
    <w:rsid w:val="00446FC6"/>
    <w:rsid w:val="00452F98"/>
    <w:rsid w:val="0045502D"/>
    <w:rsid w:val="004553B6"/>
    <w:rsid w:val="0045568F"/>
    <w:rsid w:val="004570F7"/>
    <w:rsid w:val="00461DB9"/>
    <w:rsid w:val="0046371D"/>
    <w:rsid w:val="00465890"/>
    <w:rsid w:val="004665A2"/>
    <w:rsid w:val="00467188"/>
    <w:rsid w:val="0047291D"/>
    <w:rsid w:val="00474CBA"/>
    <w:rsid w:val="00474F32"/>
    <w:rsid w:val="00475B40"/>
    <w:rsid w:val="00475CD1"/>
    <w:rsid w:val="00475E4E"/>
    <w:rsid w:val="00475EAD"/>
    <w:rsid w:val="00477157"/>
    <w:rsid w:val="00480128"/>
    <w:rsid w:val="004807BB"/>
    <w:rsid w:val="00480F39"/>
    <w:rsid w:val="00481100"/>
    <w:rsid w:val="00482F0E"/>
    <w:rsid w:val="00483937"/>
    <w:rsid w:val="00484F10"/>
    <w:rsid w:val="00486750"/>
    <w:rsid w:val="0048756F"/>
    <w:rsid w:val="00487947"/>
    <w:rsid w:val="00487E03"/>
    <w:rsid w:val="004920A9"/>
    <w:rsid w:val="004929B4"/>
    <w:rsid w:val="00493079"/>
    <w:rsid w:val="004949D8"/>
    <w:rsid w:val="00494B9F"/>
    <w:rsid w:val="004965A5"/>
    <w:rsid w:val="004A17DA"/>
    <w:rsid w:val="004A1B28"/>
    <w:rsid w:val="004A1C3F"/>
    <w:rsid w:val="004A1D9A"/>
    <w:rsid w:val="004A316B"/>
    <w:rsid w:val="004A3706"/>
    <w:rsid w:val="004A4508"/>
    <w:rsid w:val="004A45F8"/>
    <w:rsid w:val="004A5318"/>
    <w:rsid w:val="004A5833"/>
    <w:rsid w:val="004A59BB"/>
    <w:rsid w:val="004B05FB"/>
    <w:rsid w:val="004B1A68"/>
    <w:rsid w:val="004B2165"/>
    <w:rsid w:val="004B3BAE"/>
    <w:rsid w:val="004B50E3"/>
    <w:rsid w:val="004B5D6C"/>
    <w:rsid w:val="004B642D"/>
    <w:rsid w:val="004C02DA"/>
    <w:rsid w:val="004C146F"/>
    <w:rsid w:val="004C1A0B"/>
    <w:rsid w:val="004C3CD0"/>
    <w:rsid w:val="004C5985"/>
    <w:rsid w:val="004C5AD5"/>
    <w:rsid w:val="004D07B1"/>
    <w:rsid w:val="004D167E"/>
    <w:rsid w:val="004D1C29"/>
    <w:rsid w:val="004D1F00"/>
    <w:rsid w:val="004D2A3B"/>
    <w:rsid w:val="004D2BBC"/>
    <w:rsid w:val="004D37A0"/>
    <w:rsid w:val="004D3C97"/>
    <w:rsid w:val="004D47D1"/>
    <w:rsid w:val="004D4FB4"/>
    <w:rsid w:val="004D69AB"/>
    <w:rsid w:val="004D6FDD"/>
    <w:rsid w:val="004D73C2"/>
    <w:rsid w:val="004D7687"/>
    <w:rsid w:val="004D7C76"/>
    <w:rsid w:val="004E047F"/>
    <w:rsid w:val="004E0C52"/>
    <w:rsid w:val="004E2BC6"/>
    <w:rsid w:val="004E3722"/>
    <w:rsid w:val="004E37E1"/>
    <w:rsid w:val="004E4575"/>
    <w:rsid w:val="004E7775"/>
    <w:rsid w:val="004F0821"/>
    <w:rsid w:val="004F0C35"/>
    <w:rsid w:val="004F54EB"/>
    <w:rsid w:val="004F58E1"/>
    <w:rsid w:val="004F70B6"/>
    <w:rsid w:val="005003CA"/>
    <w:rsid w:val="005021E2"/>
    <w:rsid w:val="0050488C"/>
    <w:rsid w:val="005050EF"/>
    <w:rsid w:val="0050521B"/>
    <w:rsid w:val="0050583F"/>
    <w:rsid w:val="00505AE7"/>
    <w:rsid w:val="00510452"/>
    <w:rsid w:val="00510C7A"/>
    <w:rsid w:val="00512364"/>
    <w:rsid w:val="0051546C"/>
    <w:rsid w:val="005155F9"/>
    <w:rsid w:val="00520FA0"/>
    <w:rsid w:val="00521793"/>
    <w:rsid w:val="00521C3E"/>
    <w:rsid w:val="005223E7"/>
    <w:rsid w:val="00523818"/>
    <w:rsid w:val="00524AD6"/>
    <w:rsid w:val="005254CB"/>
    <w:rsid w:val="00525508"/>
    <w:rsid w:val="0052551F"/>
    <w:rsid w:val="00532254"/>
    <w:rsid w:val="00532731"/>
    <w:rsid w:val="00533EBD"/>
    <w:rsid w:val="005341EE"/>
    <w:rsid w:val="00535238"/>
    <w:rsid w:val="00535B91"/>
    <w:rsid w:val="0053660A"/>
    <w:rsid w:val="00536A1D"/>
    <w:rsid w:val="005370F7"/>
    <w:rsid w:val="0053740B"/>
    <w:rsid w:val="005409D1"/>
    <w:rsid w:val="00540AAD"/>
    <w:rsid w:val="005415F4"/>
    <w:rsid w:val="00541743"/>
    <w:rsid w:val="00542471"/>
    <w:rsid w:val="005435C7"/>
    <w:rsid w:val="005437A3"/>
    <w:rsid w:val="005439DB"/>
    <w:rsid w:val="00546DA6"/>
    <w:rsid w:val="005474CE"/>
    <w:rsid w:val="0055000B"/>
    <w:rsid w:val="00550847"/>
    <w:rsid w:val="00552409"/>
    <w:rsid w:val="00552825"/>
    <w:rsid w:val="0055288A"/>
    <w:rsid w:val="00552B10"/>
    <w:rsid w:val="00554179"/>
    <w:rsid w:val="00554BFF"/>
    <w:rsid w:val="00557050"/>
    <w:rsid w:val="00563199"/>
    <w:rsid w:val="00564784"/>
    <w:rsid w:val="00566C10"/>
    <w:rsid w:val="005674AA"/>
    <w:rsid w:val="00571A8F"/>
    <w:rsid w:val="00573C96"/>
    <w:rsid w:val="00573EB9"/>
    <w:rsid w:val="00573FB7"/>
    <w:rsid w:val="0057799F"/>
    <w:rsid w:val="00577A8F"/>
    <w:rsid w:val="00581E5F"/>
    <w:rsid w:val="00581EA0"/>
    <w:rsid w:val="005828D6"/>
    <w:rsid w:val="005833BF"/>
    <w:rsid w:val="00584504"/>
    <w:rsid w:val="00586939"/>
    <w:rsid w:val="005927F0"/>
    <w:rsid w:val="00593FAB"/>
    <w:rsid w:val="00594613"/>
    <w:rsid w:val="005954DC"/>
    <w:rsid w:val="00597802"/>
    <w:rsid w:val="00597FDB"/>
    <w:rsid w:val="005A1491"/>
    <w:rsid w:val="005A289B"/>
    <w:rsid w:val="005A3EFA"/>
    <w:rsid w:val="005B08C1"/>
    <w:rsid w:val="005B11CD"/>
    <w:rsid w:val="005B3D71"/>
    <w:rsid w:val="005B7B17"/>
    <w:rsid w:val="005C111D"/>
    <w:rsid w:val="005C15E4"/>
    <w:rsid w:val="005C3AB0"/>
    <w:rsid w:val="005C4537"/>
    <w:rsid w:val="005C59F3"/>
    <w:rsid w:val="005C7624"/>
    <w:rsid w:val="005D0053"/>
    <w:rsid w:val="005D093B"/>
    <w:rsid w:val="005D0CC7"/>
    <w:rsid w:val="005D0FDB"/>
    <w:rsid w:val="005D1CB5"/>
    <w:rsid w:val="005D3016"/>
    <w:rsid w:val="005D7380"/>
    <w:rsid w:val="005E0475"/>
    <w:rsid w:val="005E16CB"/>
    <w:rsid w:val="005E1EE8"/>
    <w:rsid w:val="005E22D2"/>
    <w:rsid w:val="005E26D3"/>
    <w:rsid w:val="005E2AF6"/>
    <w:rsid w:val="005E688A"/>
    <w:rsid w:val="005F08F9"/>
    <w:rsid w:val="005F2059"/>
    <w:rsid w:val="005F478F"/>
    <w:rsid w:val="005F5EE7"/>
    <w:rsid w:val="005F643B"/>
    <w:rsid w:val="0060134E"/>
    <w:rsid w:val="0060310C"/>
    <w:rsid w:val="00603352"/>
    <w:rsid w:val="00603C0A"/>
    <w:rsid w:val="0060597A"/>
    <w:rsid w:val="006062E5"/>
    <w:rsid w:val="00606739"/>
    <w:rsid w:val="00607248"/>
    <w:rsid w:val="00611143"/>
    <w:rsid w:val="0061130D"/>
    <w:rsid w:val="00611AE4"/>
    <w:rsid w:val="006132C4"/>
    <w:rsid w:val="00613F2C"/>
    <w:rsid w:val="006140B5"/>
    <w:rsid w:val="006179C1"/>
    <w:rsid w:val="00617C0A"/>
    <w:rsid w:val="00620F62"/>
    <w:rsid w:val="00621DFB"/>
    <w:rsid w:val="00622E10"/>
    <w:rsid w:val="00622E8E"/>
    <w:rsid w:val="00623895"/>
    <w:rsid w:val="00623E94"/>
    <w:rsid w:val="00626326"/>
    <w:rsid w:val="0062795A"/>
    <w:rsid w:val="00630B50"/>
    <w:rsid w:val="00631D0D"/>
    <w:rsid w:val="0063384A"/>
    <w:rsid w:val="00635A82"/>
    <w:rsid w:val="00636045"/>
    <w:rsid w:val="0064079F"/>
    <w:rsid w:val="00640810"/>
    <w:rsid w:val="0064213C"/>
    <w:rsid w:val="0064410F"/>
    <w:rsid w:val="006510E5"/>
    <w:rsid w:val="00651AE1"/>
    <w:rsid w:val="0065794F"/>
    <w:rsid w:val="00660DEC"/>
    <w:rsid w:val="00661057"/>
    <w:rsid w:val="006610A5"/>
    <w:rsid w:val="00663861"/>
    <w:rsid w:val="0066393E"/>
    <w:rsid w:val="006654D8"/>
    <w:rsid w:val="00665FA2"/>
    <w:rsid w:val="00667517"/>
    <w:rsid w:val="00667EF7"/>
    <w:rsid w:val="00670A24"/>
    <w:rsid w:val="006727EC"/>
    <w:rsid w:val="00672FF7"/>
    <w:rsid w:val="00673CFF"/>
    <w:rsid w:val="0067561F"/>
    <w:rsid w:val="006757FE"/>
    <w:rsid w:val="00675AB6"/>
    <w:rsid w:val="0067708E"/>
    <w:rsid w:val="00680404"/>
    <w:rsid w:val="00680FA0"/>
    <w:rsid w:val="00681C8C"/>
    <w:rsid w:val="0068287F"/>
    <w:rsid w:val="00682958"/>
    <w:rsid w:val="00683058"/>
    <w:rsid w:val="00684E53"/>
    <w:rsid w:val="00687DE4"/>
    <w:rsid w:val="0069188C"/>
    <w:rsid w:val="00693CA8"/>
    <w:rsid w:val="00695165"/>
    <w:rsid w:val="0069568E"/>
    <w:rsid w:val="006967C3"/>
    <w:rsid w:val="006A36BE"/>
    <w:rsid w:val="006A4A92"/>
    <w:rsid w:val="006A6ACF"/>
    <w:rsid w:val="006B19BF"/>
    <w:rsid w:val="006B2132"/>
    <w:rsid w:val="006B2520"/>
    <w:rsid w:val="006B42C3"/>
    <w:rsid w:val="006B4B92"/>
    <w:rsid w:val="006B6DC1"/>
    <w:rsid w:val="006B7423"/>
    <w:rsid w:val="006C1F95"/>
    <w:rsid w:val="006C647E"/>
    <w:rsid w:val="006C6494"/>
    <w:rsid w:val="006C656D"/>
    <w:rsid w:val="006D0747"/>
    <w:rsid w:val="006D07F1"/>
    <w:rsid w:val="006D2391"/>
    <w:rsid w:val="006D35F9"/>
    <w:rsid w:val="006D388A"/>
    <w:rsid w:val="006D4AD8"/>
    <w:rsid w:val="006D50AF"/>
    <w:rsid w:val="006D5B7B"/>
    <w:rsid w:val="006D75CE"/>
    <w:rsid w:val="006E3D8F"/>
    <w:rsid w:val="006E3FA6"/>
    <w:rsid w:val="006E5871"/>
    <w:rsid w:val="006E60C9"/>
    <w:rsid w:val="006E7692"/>
    <w:rsid w:val="006F3278"/>
    <w:rsid w:val="006F48DA"/>
    <w:rsid w:val="006F6D85"/>
    <w:rsid w:val="006F7254"/>
    <w:rsid w:val="006F79A9"/>
    <w:rsid w:val="007016C2"/>
    <w:rsid w:val="0070265F"/>
    <w:rsid w:val="007032CB"/>
    <w:rsid w:val="00705F3E"/>
    <w:rsid w:val="00706E5E"/>
    <w:rsid w:val="00711356"/>
    <w:rsid w:val="007125D6"/>
    <w:rsid w:val="00712E56"/>
    <w:rsid w:val="007133BB"/>
    <w:rsid w:val="00713F26"/>
    <w:rsid w:val="00713FDC"/>
    <w:rsid w:val="00714209"/>
    <w:rsid w:val="00714AF3"/>
    <w:rsid w:val="007201BE"/>
    <w:rsid w:val="00721DA8"/>
    <w:rsid w:val="00721FEB"/>
    <w:rsid w:val="007223B1"/>
    <w:rsid w:val="007273B9"/>
    <w:rsid w:val="00730388"/>
    <w:rsid w:val="00731039"/>
    <w:rsid w:val="00732134"/>
    <w:rsid w:val="00732BD0"/>
    <w:rsid w:val="007460E6"/>
    <w:rsid w:val="0074783C"/>
    <w:rsid w:val="00751608"/>
    <w:rsid w:val="0075162E"/>
    <w:rsid w:val="00752AF0"/>
    <w:rsid w:val="00752E19"/>
    <w:rsid w:val="00753193"/>
    <w:rsid w:val="007552CC"/>
    <w:rsid w:val="007554B2"/>
    <w:rsid w:val="0075559E"/>
    <w:rsid w:val="00756845"/>
    <w:rsid w:val="00760064"/>
    <w:rsid w:val="007600FF"/>
    <w:rsid w:val="00760400"/>
    <w:rsid w:val="007640B8"/>
    <w:rsid w:val="007647A6"/>
    <w:rsid w:val="00764D1C"/>
    <w:rsid w:val="00764DBD"/>
    <w:rsid w:val="007663DC"/>
    <w:rsid w:val="00766709"/>
    <w:rsid w:val="00766E82"/>
    <w:rsid w:val="007707C8"/>
    <w:rsid w:val="00770877"/>
    <w:rsid w:val="00773A0E"/>
    <w:rsid w:val="00774508"/>
    <w:rsid w:val="007757A3"/>
    <w:rsid w:val="00775AD8"/>
    <w:rsid w:val="00775ADA"/>
    <w:rsid w:val="00776905"/>
    <w:rsid w:val="007827E7"/>
    <w:rsid w:val="00782A74"/>
    <w:rsid w:val="00782DE6"/>
    <w:rsid w:val="00784BF4"/>
    <w:rsid w:val="007851AC"/>
    <w:rsid w:val="00786ED5"/>
    <w:rsid w:val="007874A9"/>
    <w:rsid w:val="0079016C"/>
    <w:rsid w:val="00791609"/>
    <w:rsid w:val="007928E0"/>
    <w:rsid w:val="007929EF"/>
    <w:rsid w:val="007938EB"/>
    <w:rsid w:val="00795D62"/>
    <w:rsid w:val="007963A8"/>
    <w:rsid w:val="007A6EB4"/>
    <w:rsid w:val="007B0999"/>
    <w:rsid w:val="007B19BA"/>
    <w:rsid w:val="007B1B01"/>
    <w:rsid w:val="007B22E1"/>
    <w:rsid w:val="007B36C3"/>
    <w:rsid w:val="007B3E40"/>
    <w:rsid w:val="007B4186"/>
    <w:rsid w:val="007B74C7"/>
    <w:rsid w:val="007B79D9"/>
    <w:rsid w:val="007C224D"/>
    <w:rsid w:val="007C2EE0"/>
    <w:rsid w:val="007C32D5"/>
    <w:rsid w:val="007C5446"/>
    <w:rsid w:val="007C5D5E"/>
    <w:rsid w:val="007C633B"/>
    <w:rsid w:val="007C67C3"/>
    <w:rsid w:val="007D2F62"/>
    <w:rsid w:val="007D34EB"/>
    <w:rsid w:val="007D35E3"/>
    <w:rsid w:val="007D47E7"/>
    <w:rsid w:val="007D5C58"/>
    <w:rsid w:val="007D6408"/>
    <w:rsid w:val="007D6AC7"/>
    <w:rsid w:val="007D7106"/>
    <w:rsid w:val="007E0837"/>
    <w:rsid w:val="007E39F2"/>
    <w:rsid w:val="007E3C18"/>
    <w:rsid w:val="007E4762"/>
    <w:rsid w:val="007E4D32"/>
    <w:rsid w:val="007E6442"/>
    <w:rsid w:val="007F22EA"/>
    <w:rsid w:val="007F450B"/>
    <w:rsid w:val="007F4C56"/>
    <w:rsid w:val="00800078"/>
    <w:rsid w:val="00800E8C"/>
    <w:rsid w:val="00801357"/>
    <w:rsid w:val="00801C1D"/>
    <w:rsid w:val="00801D31"/>
    <w:rsid w:val="008031F6"/>
    <w:rsid w:val="008042AE"/>
    <w:rsid w:val="00804B2A"/>
    <w:rsid w:val="00805D82"/>
    <w:rsid w:val="00805DCE"/>
    <w:rsid w:val="00807BB9"/>
    <w:rsid w:val="00807ECC"/>
    <w:rsid w:val="0081045B"/>
    <w:rsid w:val="00810FAA"/>
    <w:rsid w:val="008126E5"/>
    <w:rsid w:val="00812D88"/>
    <w:rsid w:val="00814742"/>
    <w:rsid w:val="00815447"/>
    <w:rsid w:val="00820A5B"/>
    <w:rsid w:val="008218B4"/>
    <w:rsid w:val="00822BFB"/>
    <w:rsid w:val="008265CB"/>
    <w:rsid w:val="00826644"/>
    <w:rsid w:val="00826A92"/>
    <w:rsid w:val="00826CD6"/>
    <w:rsid w:val="00833186"/>
    <w:rsid w:val="00833E24"/>
    <w:rsid w:val="00834CFF"/>
    <w:rsid w:val="008410F0"/>
    <w:rsid w:val="008423FF"/>
    <w:rsid w:val="00842B8B"/>
    <w:rsid w:val="00844D9E"/>
    <w:rsid w:val="00850ACF"/>
    <w:rsid w:val="008529C6"/>
    <w:rsid w:val="00854761"/>
    <w:rsid w:val="00854B55"/>
    <w:rsid w:val="00855422"/>
    <w:rsid w:val="00855989"/>
    <w:rsid w:val="00856488"/>
    <w:rsid w:val="00860379"/>
    <w:rsid w:val="00860C65"/>
    <w:rsid w:val="008618B8"/>
    <w:rsid w:val="00862A18"/>
    <w:rsid w:val="00863269"/>
    <w:rsid w:val="00863641"/>
    <w:rsid w:val="00864A1C"/>
    <w:rsid w:val="00865174"/>
    <w:rsid w:val="008653F2"/>
    <w:rsid w:val="0087023F"/>
    <w:rsid w:val="00871286"/>
    <w:rsid w:val="008723E8"/>
    <w:rsid w:val="00874E92"/>
    <w:rsid w:val="00876624"/>
    <w:rsid w:val="008767EC"/>
    <w:rsid w:val="00876D33"/>
    <w:rsid w:val="0088297D"/>
    <w:rsid w:val="00884C9F"/>
    <w:rsid w:val="0088501B"/>
    <w:rsid w:val="00885F65"/>
    <w:rsid w:val="008871FD"/>
    <w:rsid w:val="008926EB"/>
    <w:rsid w:val="00894EE9"/>
    <w:rsid w:val="0089532E"/>
    <w:rsid w:val="00896F82"/>
    <w:rsid w:val="008A208E"/>
    <w:rsid w:val="008A2468"/>
    <w:rsid w:val="008A2B86"/>
    <w:rsid w:val="008A30BB"/>
    <w:rsid w:val="008A4834"/>
    <w:rsid w:val="008A4C3D"/>
    <w:rsid w:val="008A5FEC"/>
    <w:rsid w:val="008A6A5A"/>
    <w:rsid w:val="008B145A"/>
    <w:rsid w:val="008B1FD5"/>
    <w:rsid w:val="008B209B"/>
    <w:rsid w:val="008B3095"/>
    <w:rsid w:val="008B4374"/>
    <w:rsid w:val="008B439C"/>
    <w:rsid w:val="008B4697"/>
    <w:rsid w:val="008B4D41"/>
    <w:rsid w:val="008B7DBD"/>
    <w:rsid w:val="008C0FD8"/>
    <w:rsid w:val="008C185D"/>
    <w:rsid w:val="008C3693"/>
    <w:rsid w:val="008C391C"/>
    <w:rsid w:val="008C485C"/>
    <w:rsid w:val="008C5F07"/>
    <w:rsid w:val="008C6B31"/>
    <w:rsid w:val="008D1373"/>
    <w:rsid w:val="008D2C18"/>
    <w:rsid w:val="008D4B60"/>
    <w:rsid w:val="008D6ABA"/>
    <w:rsid w:val="008D7AA9"/>
    <w:rsid w:val="008D7BA2"/>
    <w:rsid w:val="008E2D8F"/>
    <w:rsid w:val="008E476B"/>
    <w:rsid w:val="008E4B32"/>
    <w:rsid w:val="008E5630"/>
    <w:rsid w:val="008E6646"/>
    <w:rsid w:val="008E6A53"/>
    <w:rsid w:val="008E713E"/>
    <w:rsid w:val="008F01C9"/>
    <w:rsid w:val="008F2860"/>
    <w:rsid w:val="008F37BB"/>
    <w:rsid w:val="008F5212"/>
    <w:rsid w:val="008F5AF3"/>
    <w:rsid w:val="008F648A"/>
    <w:rsid w:val="008F6E18"/>
    <w:rsid w:val="008F771C"/>
    <w:rsid w:val="0090015E"/>
    <w:rsid w:val="00902BA1"/>
    <w:rsid w:val="009032F7"/>
    <w:rsid w:val="00905348"/>
    <w:rsid w:val="00906490"/>
    <w:rsid w:val="00906843"/>
    <w:rsid w:val="00907097"/>
    <w:rsid w:val="0091178D"/>
    <w:rsid w:val="00912FA0"/>
    <w:rsid w:val="009146F2"/>
    <w:rsid w:val="00916C70"/>
    <w:rsid w:val="00921270"/>
    <w:rsid w:val="009217B2"/>
    <w:rsid w:val="009236DC"/>
    <w:rsid w:val="009241A2"/>
    <w:rsid w:val="009245DC"/>
    <w:rsid w:val="00926944"/>
    <w:rsid w:val="00927259"/>
    <w:rsid w:val="00930994"/>
    <w:rsid w:val="00933C46"/>
    <w:rsid w:val="0093470D"/>
    <w:rsid w:val="00936FF0"/>
    <w:rsid w:val="009372D9"/>
    <w:rsid w:val="00937D73"/>
    <w:rsid w:val="00937E31"/>
    <w:rsid w:val="009400D3"/>
    <w:rsid w:val="00940FA0"/>
    <w:rsid w:val="00941D7C"/>
    <w:rsid w:val="0094230A"/>
    <w:rsid w:val="00942BC3"/>
    <w:rsid w:val="00943527"/>
    <w:rsid w:val="00943876"/>
    <w:rsid w:val="009440BB"/>
    <w:rsid w:val="00946E0C"/>
    <w:rsid w:val="00951CA2"/>
    <w:rsid w:val="00951FF8"/>
    <w:rsid w:val="009529B1"/>
    <w:rsid w:val="0095312A"/>
    <w:rsid w:val="009546CE"/>
    <w:rsid w:val="009549AC"/>
    <w:rsid w:val="009549BD"/>
    <w:rsid w:val="00956464"/>
    <w:rsid w:val="00956CAB"/>
    <w:rsid w:val="009576E9"/>
    <w:rsid w:val="00957B20"/>
    <w:rsid w:val="00957E83"/>
    <w:rsid w:val="00960369"/>
    <w:rsid w:val="0096197B"/>
    <w:rsid w:val="00961D88"/>
    <w:rsid w:val="00964C27"/>
    <w:rsid w:val="00965157"/>
    <w:rsid w:val="0096767E"/>
    <w:rsid w:val="0097174E"/>
    <w:rsid w:val="009720CA"/>
    <w:rsid w:val="009750A9"/>
    <w:rsid w:val="00975181"/>
    <w:rsid w:val="009759B8"/>
    <w:rsid w:val="009762AB"/>
    <w:rsid w:val="00976767"/>
    <w:rsid w:val="00976C34"/>
    <w:rsid w:val="00980416"/>
    <w:rsid w:val="009807C9"/>
    <w:rsid w:val="00981995"/>
    <w:rsid w:val="00981D90"/>
    <w:rsid w:val="00983DF9"/>
    <w:rsid w:val="009845DE"/>
    <w:rsid w:val="009852DC"/>
    <w:rsid w:val="009854A3"/>
    <w:rsid w:val="00985E79"/>
    <w:rsid w:val="00986757"/>
    <w:rsid w:val="00996B3E"/>
    <w:rsid w:val="009A0398"/>
    <w:rsid w:val="009A256B"/>
    <w:rsid w:val="009A2B4C"/>
    <w:rsid w:val="009A301F"/>
    <w:rsid w:val="009B2B4F"/>
    <w:rsid w:val="009B4ADB"/>
    <w:rsid w:val="009B4B58"/>
    <w:rsid w:val="009B5F63"/>
    <w:rsid w:val="009B6FF7"/>
    <w:rsid w:val="009B7042"/>
    <w:rsid w:val="009B7E86"/>
    <w:rsid w:val="009C01B5"/>
    <w:rsid w:val="009C20BC"/>
    <w:rsid w:val="009C27F2"/>
    <w:rsid w:val="009C3424"/>
    <w:rsid w:val="009C4743"/>
    <w:rsid w:val="009C59A0"/>
    <w:rsid w:val="009D0CC5"/>
    <w:rsid w:val="009D353B"/>
    <w:rsid w:val="009D3AD1"/>
    <w:rsid w:val="009D504F"/>
    <w:rsid w:val="009D75D0"/>
    <w:rsid w:val="009D7C53"/>
    <w:rsid w:val="009E3323"/>
    <w:rsid w:val="009E3876"/>
    <w:rsid w:val="009E5FDC"/>
    <w:rsid w:val="009E657A"/>
    <w:rsid w:val="009E7249"/>
    <w:rsid w:val="009E7CF3"/>
    <w:rsid w:val="009F0E22"/>
    <w:rsid w:val="009F2D02"/>
    <w:rsid w:val="009F3A66"/>
    <w:rsid w:val="009F53E9"/>
    <w:rsid w:val="009F705E"/>
    <w:rsid w:val="009F727F"/>
    <w:rsid w:val="00A00791"/>
    <w:rsid w:val="00A019E4"/>
    <w:rsid w:val="00A01D6E"/>
    <w:rsid w:val="00A056A8"/>
    <w:rsid w:val="00A05C19"/>
    <w:rsid w:val="00A06B5C"/>
    <w:rsid w:val="00A06D3F"/>
    <w:rsid w:val="00A07D15"/>
    <w:rsid w:val="00A14373"/>
    <w:rsid w:val="00A16450"/>
    <w:rsid w:val="00A168F7"/>
    <w:rsid w:val="00A20121"/>
    <w:rsid w:val="00A22FEC"/>
    <w:rsid w:val="00A2460D"/>
    <w:rsid w:val="00A250C4"/>
    <w:rsid w:val="00A26ACA"/>
    <w:rsid w:val="00A27B00"/>
    <w:rsid w:val="00A27F0F"/>
    <w:rsid w:val="00A31B96"/>
    <w:rsid w:val="00A32F34"/>
    <w:rsid w:val="00A333A7"/>
    <w:rsid w:val="00A36FC6"/>
    <w:rsid w:val="00A37EBA"/>
    <w:rsid w:val="00A42C44"/>
    <w:rsid w:val="00A42DC9"/>
    <w:rsid w:val="00A46475"/>
    <w:rsid w:val="00A5076F"/>
    <w:rsid w:val="00A514E1"/>
    <w:rsid w:val="00A552BD"/>
    <w:rsid w:val="00A5763B"/>
    <w:rsid w:val="00A5768E"/>
    <w:rsid w:val="00A6069D"/>
    <w:rsid w:val="00A60CBF"/>
    <w:rsid w:val="00A60EBC"/>
    <w:rsid w:val="00A66A20"/>
    <w:rsid w:val="00A70F00"/>
    <w:rsid w:val="00A71B46"/>
    <w:rsid w:val="00A71E06"/>
    <w:rsid w:val="00A72C7A"/>
    <w:rsid w:val="00A7461B"/>
    <w:rsid w:val="00A80DD9"/>
    <w:rsid w:val="00A81CD0"/>
    <w:rsid w:val="00A81EE6"/>
    <w:rsid w:val="00A85634"/>
    <w:rsid w:val="00A85B90"/>
    <w:rsid w:val="00A85E6F"/>
    <w:rsid w:val="00A90B38"/>
    <w:rsid w:val="00A92EF7"/>
    <w:rsid w:val="00A93B28"/>
    <w:rsid w:val="00A9494B"/>
    <w:rsid w:val="00A97928"/>
    <w:rsid w:val="00AA03EE"/>
    <w:rsid w:val="00AA34CC"/>
    <w:rsid w:val="00AA38A1"/>
    <w:rsid w:val="00AA3D55"/>
    <w:rsid w:val="00AA3EBD"/>
    <w:rsid w:val="00AA41EE"/>
    <w:rsid w:val="00AA6D9F"/>
    <w:rsid w:val="00AA6EBC"/>
    <w:rsid w:val="00AB0309"/>
    <w:rsid w:val="00AB1D1C"/>
    <w:rsid w:val="00AB4ADD"/>
    <w:rsid w:val="00AB6027"/>
    <w:rsid w:val="00AC0439"/>
    <w:rsid w:val="00AC32F2"/>
    <w:rsid w:val="00AC44A4"/>
    <w:rsid w:val="00AC465E"/>
    <w:rsid w:val="00AC466E"/>
    <w:rsid w:val="00AC4D21"/>
    <w:rsid w:val="00AC5A96"/>
    <w:rsid w:val="00AD0E47"/>
    <w:rsid w:val="00AD150D"/>
    <w:rsid w:val="00AD1B20"/>
    <w:rsid w:val="00AD264F"/>
    <w:rsid w:val="00AD2AB7"/>
    <w:rsid w:val="00AD4447"/>
    <w:rsid w:val="00AD4DE5"/>
    <w:rsid w:val="00AD5A5D"/>
    <w:rsid w:val="00AD745E"/>
    <w:rsid w:val="00AD78FA"/>
    <w:rsid w:val="00AD7EF0"/>
    <w:rsid w:val="00AE5524"/>
    <w:rsid w:val="00AE5BCF"/>
    <w:rsid w:val="00AE5C49"/>
    <w:rsid w:val="00AE792C"/>
    <w:rsid w:val="00AF1D2C"/>
    <w:rsid w:val="00AF2BFF"/>
    <w:rsid w:val="00AF6439"/>
    <w:rsid w:val="00B01C16"/>
    <w:rsid w:val="00B04C53"/>
    <w:rsid w:val="00B05A4E"/>
    <w:rsid w:val="00B0627B"/>
    <w:rsid w:val="00B06634"/>
    <w:rsid w:val="00B069C0"/>
    <w:rsid w:val="00B076E7"/>
    <w:rsid w:val="00B11BF2"/>
    <w:rsid w:val="00B123F4"/>
    <w:rsid w:val="00B143B5"/>
    <w:rsid w:val="00B15674"/>
    <w:rsid w:val="00B15751"/>
    <w:rsid w:val="00B15F86"/>
    <w:rsid w:val="00B166A7"/>
    <w:rsid w:val="00B16B6A"/>
    <w:rsid w:val="00B17AA3"/>
    <w:rsid w:val="00B23544"/>
    <w:rsid w:val="00B23B97"/>
    <w:rsid w:val="00B25130"/>
    <w:rsid w:val="00B25C49"/>
    <w:rsid w:val="00B2632D"/>
    <w:rsid w:val="00B27002"/>
    <w:rsid w:val="00B301ED"/>
    <w:rsid w:val="00B329EB"/>
    <w:rsid w:val="00B33289"/>
    <w:rsid w:val="00B41085"/>
    <w:rsid w:val="00B42456"/>
    <w:rsid w:val="00B42BD3"/>
    <w:rsid w:val="00B42CA9"/>
    <w:rsid w:val="00B43D0C"/>
    <w:rsid w:val="00B461E9"/>
    <w:rsid w:val="00B502FC"/>
    <w:rsid w:val="00B51FEA"/>
    <w:rsid w:val="00B52002"/>
    <w:rsid w:val="00B53390"/>
    <w:rsid w:val="00B533C2"/>
    <w:rsid w:val="00B55353"/>
    <w:rsid w:val="00B55592"/>
    <w:rsid w:val="00B55CB7"/>
    <w:rsid w:val="00B57B71"/>
    <w:rsid w:val="00B612EA"/>
    <w:rsid w:val="00B63BA5"/>
    <w:rsid w:val="00B64DAA"/>
    <w:rsid w:val="00B65D36"/>
    <w:rsid w:val="00B71C2A"/>
    <w:rsid w:val="00B71F3B"/>
    <w:rsid w:val="00B72BFF"/>
    <w:rsid w:val="00B74EFA"/>
    <w:rsid w:val="00B74F6B"/>
    <w:rsid w:val="00B7662C"/>
    <w:rsid w:val="00B774B6"/>
    <w:rsid w:val="00B81286"/>
    <w:rsid w:val="00B826D9"/>
    <w:rsid w:val="00B835E1"/>
    <w:rsid w:val="00B83CA1"/>
    <w:rsid w:val="00B842AD"/>
    <w:rsid w:val="00B84470"/>
    <w:rsid w:val="00B84864"/>
    <w:rsid w:val="00B85837"/>
    <w:rsid w:val="00B86D29"/>
    <w:rsid w:val="00B8753E"/>
    <w:rsid w:val="00B90D08"/>
    <w:rsid w:val="00B91D89"/>
    <w:rsid w:val="00B920C0"/>
    <w:rsid w:val="00B9389E"/>
    <w:rsid w:val="00B93CE8"/>
    <w:rsid w:val="00B94E25"/>
    <w:rsid w:val="00B966E8"/>
    <w:rsid w:val="00B97173"/>
    <w:rsid w:val="00B974AD"/>
    <w:rsid w:val="00BA0A76"/>
    <w:rsid w:val="00BA0C69"/>
    <w:rsid w:val="00BA4564"/>
    <w:rsid w:val="00BA62FF"/>
    <w:rsid w:val="00BB1143"/>
    <w:rsid w:val="00BB1E5D"/>
    <w:rsid w:val="00BB2CCA"/>
    <w:rsid w:val="00BB5AA6"/>
    <w:rsid w:val="00BB685C"/>
    <w:rsid w:val="00BB7436"/>
    <w:rsid w:val="00BC065B"/>
    <w:rsid w:val="00BC155C"/>
    <w:rsid w:val="00BC1F3F"/>
    <w:rsid w:val="00BC22EA"/>
    <w:rsid w:val="00BC25BA"/>
    <w:rsid w:val="00BC39C9"/>
    <w:rsid w:val="00BC4CCE"/>
    <w:rsid w:val="00BC5335"/>
    <w:rsid w:val="00BC7718"/>
    <w:rsid w:val="00BC7946"/>
    <w:rsid w:val="00BD0847"/>
    <w:rsid w:val="00BD2068"/>
    <w:rsid w:val="00BD2B77"/>
    <w:rsid w:val="00BD54B1"/>
    <w:rsid w:val="00BD679D"/>
    <w:rsid w:val="00BD7DFE"/>
    <w:rsid w:val="00BE16FC"/>
    <w:rsid w:val="00BE1CEF"/>
    <w:rsid w:val="00BE3517"/>
    <w:rsid w:val="00BE3710"/>
    <w:rsid w:val="00BE5138"/>
    <w:rsid w:val="00BE519F"/>
    <w:rsid w:val="00BF0164"/>
    <w:rsid w:val="00BF138C"/>
    <w:rsid w:val="00BF356E"/>
    <w:rsid w:val="00BF696D"/>
    <w:rsid w:val="00BF75A9"/>
    <w:rsid w:val="00BF78C4"/>
    <w:rsid w:val="00C013D3"/>
    <w:rsid w:val="00C01A6D"/>
    <w:rsid w:val="00C03D55"/>
    <w:rsid w:val="00C07275"/>
    <w:rsid w:val="00C13382"/>
    <w:rsid w:val="00C14375"/>
    <w:rsid w:val="00C159CE"/>
    <w:rsid w:val="00C15FB0"/>
    <w:rsid w:val="00C171BE"/>
    <w:rsid w:val="00C21757"/>
    <w:rsid w:val="00C22C08"/>
    <w:rsid w:val="00C233FC"/>
    <w:rsid w:val="00C23D35"/>
    <w:rsid w:val="00C24487"/>
    <w:rsid w:val="00C25443"/>
    <w:rsid w:val="00C2614F"/>
    <w:rsid w:val="00C26E38"/>
    <w:rsid w:val="00C303D1"/>
    <w:rsid w:val="00C328F0"/>
    <w:rsid w:val="00C32905"/>
    <w:rsid w:val="00C33939"/>
    <w:rsid w:val="00C343A4"/>
    <w:rsid w:val="00C34D4D"/>
    <w:rsid w:val="00C36342"/>
    <w:rsid w:val="00C40DEE"/>
    <w:rsid w:val="00C42AD4"/>
    <w:rsid w:val="00C45D54"/>
    <w:rsid w:val="00C46227"/>
    <w:rsid w:val="00C46C85"/>
    <w:rsid w:val="00C47030"/>
    <w:rsid w:val="00C47040"/>
    <w:rsid w:val="00C47655"/>
    <w:rsid w:val="00C4780C"/>
    <w:rsid w:val="00C55DCB"/>
    <w:rsid w:val="00C55E4D"/>
    <w:rsid w:val="00C5740E"/>
    <w:rsid w:val="00C6017B"/>
    <w:rsid w:val="00C60465"/>
    <w:rsid w:val="00C61286"/>
    <w:rsid w:val="00C61980"/>
    <w:rsid w:val="00C61A61"/>
    <w:rsid w:val="00C63465"/>
    <w:rsid w:val="00C6411E"/>
    <w:rsid w:val="00C64B1D"/>
    <w:rsid w:val="00C6675E"/>
    <w:rsid w:val="00C667D2"/>
    <w:rsid w:val="00C702AE"/>
    <w:rsid w:val="00C704C4"/>
    <w:rsid w:val="00C72AA6"/>
    <w:rsid w:val="00C75716"/>
    <w:rsid w:val="00C75BD2"/>
    <w:rsid w:val="00C76CEA"/>
    <w:rsid w:val="00C77C4B"/>
    <w:rsid w:val="00C77ECF"/>
    <w:rsid w:val="00C83CDE"/>
    <w:rsid w:val="00C84258"/>
    <w:rsid w:val="00C849FA"/>
    <w:rsid w:val="00C85AF3"/>
    <w:rsid w:val="00C86077"/>
    <w:rsid w:val="00C868C3"/>
    <w:rsid w:val="00C87961"/>
    <w:rsid w:val="00C87A43"/>
    <w:rsid w:val="00C87BA6"/>
    <w:rsid w:val="00C87F59"/>
    <w:rsid w:val="00C90013"/>
    <w:rsid w:val="00C90A78"/>
    <w:rsid w:val="00C91F7E"/>
    <w:rsid w:val="00C93DCE"/>
    <w:rsid w:val="00C9451C"/>
    <w:rsid w:val="00C948FA"/>
    <w:rsid w:val="00C95845"/>
    <w:rsid w:val="00CA042F"/>
    <w:rsid w:val="00CA0C45"/>
    <w:rsid w:val="00CA377F"/>
    <w:rsid w:val="00CA79E9"/>
    <w:rsid w:val="00CB002E"/>
    <w:rsid w:val="00CB187C"/>
    <w:rsid w:val="00CB1C41"/>
    <w:rsid w:val="00CB234E"/>
    <w:rsid w:val="00CB2485"/>
    <w:rsid w:val="00CB2BCD"/>
    <w:rsid w:val="00CB3334"/>
    <w:rsid w:val="00CB3517"/>
    <w:rsid w:val="00CB3FED"/>
    <w:rsid w:val="00CB40E6"/>
    <w:rsid w:val="00CB5598"/>
    <w:rsid w:val="00CB58A4"/>
    <w:rsid w:val="00CB674F"/>
    <w:rsid w:val="00CC0BC4"/>
    <w:rsid w:val="00CC50D8"/>
    <w:rsid w:val="00CC5C49"/>
    <w:rsid w:val="00CC5FB3"/>
    <w:rsid w:val="00CC6C17"/>
    <w:rsid w:val="00CC743D"/>
    <w:rsid w:val="00CD1D99"/>
    <w:rsid w:val="00CD4C78"/>
    <w:rsid w:val="00CE3F51"/>
    <w:rsid w:val="00CE542A"/>
    <w:rsid w:val="00CE5AD7"/>
    <w:rsid w:val="00CE6176"/>
    <w:rsid w:val="00CE708C"/>
    <w:rsid w:val="00CE7430"/>
    <w:rsid w:val="00CE7C10"/>
    <w:rsid w:val="00CF18E7"/>
    <w:rsid w:val="00CF3394"/>
    <w:rsid w:val="00CF5873"/>
    <w:rsid w:val="00D00516"/>
    <w:rsid w:val="00D024AF"/>
    <w:rsid w:val="00D02713"/>
    <w:rsid w:val="00D0310B"/>
    <w:rsid w:val="00D0315D"/>
    <w:rsid w:val="00D0378A"/>
    <w:rsid w:val="00D04057"/>
    <w:rsid w:val="00D0786C"/>
    <w:rsid w:val="00D10BEF"/>
    <w:rsid w:val="00D10C2D"/>
    <w:rsid w:val="00D11E64"/>
    <w:rsid w:val="00D120BF"/>
    <w:rsid w:val="00D121C1"/>
    <w:rsid w:val="00D123E9"/>
    <w:rsid w:val="00D12D3A"/>
    <w:rsid w:val="00D14A8D"/>
    <w:rsid w:val="00D21F97"/>
    <w:rsid w:val="00D24EFD"/>
    <w:rsid w:val="00D275EC"/>
    <w:rsid w:val="00D3099F"/>
    <w:rsid w:val="00D30A73"/>
    <w:rsid w:val="00D3134C"/>
    <w:rsid w:val="00D32309"/>
    <w:rsid w:val="00D32D12"/>
    <w:rsid w:val="00D32E01"/>
    <w:rsid w:val="00D335D6"/>
    <w:rsid w:val="00D347C1"/>
    <w:rsid w:val="00D37D5A"/>
    <w:rsid w:val="00D423FC"/>
    <w:rsid w:val="00D42932"/>
    <w:rsid w:val="00D43BD9"/>
    <w:rsid w:val="00D43F5F"/>
    <w:rsid w:val="00D45B34"/>
    <w:rsid w:val="00D4680D"/>
    <w:rsid w:val="00D46C37"/>
    <w:rsid w:val="00D4749F"/>
    <w:rsid w:val="00D47892"/>
    <w:rsid w:val="00D50262"/>
    <w:rsid w:val="00D5048A"/>
    <w:rsid w:val="00D50B71"/>
    <w:rsid w:val="00D521AE"/>
    <w:rsid w:val="00D543A9"/>
    <w:rsid w:val="00D5699F"/>
    <w:rsid w:val="00D56F51"/>
    <w:rsid w:val="00D601F0"/>
    <w:rsid w:val="00D622A4"/>
    <w:rsid w:val="00D62B0A"/>
    <w:rsid w:val="00D62B79"/>
    <w:rsid w:val="00D64A2B"/>
    <w:rsid w:val="00D66378"/>
    <w:rsid w:val="00D679FD"/>
    <w:rsid w:val="00D707B6"/>
    <w:rsid w:val="00D71D92"/>
    <w:rsid w:val="00D72D33"/>
    <w:rsid w:val="00D72DC3"/>
    <w:rsid w:val="00D73F6D"/>
    <w:rsid w:val="00D74D43"/>
    <w:rsid w:val="00D75FF1"/>
    <w:rsid w:val="00D76187"/>
    <w:rsid w:val="00D76783"/>
    <w:rsid w:val="00D7696F"/>
    <w:rsid w:val="00D771EF"/>
    <w:rsid w:val="00D77360"/>
    <w:rsid w:val="00D827AB"/>
    <w:rsid w:val="00D82BFA"/>
    <w:rsid w:val="00D843DC"/>
    <w:rsid w:val="00D84BCB"/>
    <w:rsid w:val="00D859DA"/>
    <w:rsid w:val="00D86395"/>
    <w:rsid w:val="00D9083E"/>
    <w:rsid w:val="00D91602"/>
    <w:rsid w:val="00D91625"/>
    <w:rsid w:val="00D91F0C"/>
    <w:rsid w:val="00D93029"/>
    <w:rsid w:val="00D9347E"/>
    <w:rsid w:val="00D94C6A"/>
    <w:rsid w:val="00D94EFC"/>
    <w:rsid w:val="00D95F2F"/>
    <w:rsid w:val="00D97472"/>
    <w:rsid w:val="00DA0C1E"/>
    <w:rsid w:val="00DA0C2E"/>
    <w:rsid w:val="00DA17D1"/>
    <w:rsid w:val="00DA2634"/>
    <w:rsid w:val="00DA2BA5"/>
    <w:rsid w:val="00DA522F"/>
    <w:rsid w:val="00DA5B1A"/>
    <w:rsid w:val="00DA5EB9"/>
    <w:rsid w:val="00DA784A"/>
    <w:rsid w:val="00DB17E6"/>
    <w:rsid w:val="00DB327F"/>
    <w:rsid w:val="00DB3371"/>
    <w:rsid w:val="00DB3BDD"/>
    <w:rsid w:val="00DB5815"/>
    <w:rsid w:val="00DB79A9"/>
    <w:rsid w:val="00DC384C"/>
    <w:rsid w:val="00DC3D80"/>
    <w:rsid w:val="00DC4D1F"/>
    <w:rsid w:val="00DC4D4E"/>
    <w:rsid w:val="00DC50E8"/>
    <w:rsid w:val="00DC63FD"/>
    <w:rsid w:val="00DC74B6"/>
    <w:rsid w:val="00DD2B8D"/>
    <w:rsid w:val="00DD4BC6"/>
    <w:rsid w:val="00DD7F38"/>
    <w:rsid w:val="00DE0875"/>
    <w:rsid w:val="00DE0AA4"/>
    <w:rsid w:val="00DE30C9"/>
    <w:rsid w:val="00DE325B"/>
    <w:rsid w:val="00DE33F0"/>
    <w:rsid w:val="00DE5530"/>
    <w:rsid w:val="00DE5A73"/>
    <w:rsid w:val="00DE7C00"/>
    <w:rsid w:val="00DF08BD"/>
    <w:rsid w:val="00DF1D43"/>
    <w:rsid w:val="00DF2CAB"/>
    <w:rsid w:val="00DF2E0F"/>
    <w:rsid w:val="00DF2FC9"/>
    <w:rsid w:val="00DF34FF"/>
    <w:rsid w:val="00DF4F35"/>
    <w:rsid w:val="00DF5CFA"/>
    <w:rsid w:val="00DF5EB9"/>
    <w:rsid w:val="00E01E5B"/>
    <w:rsid w:val="00E02D60"/>
    <w:rsid w:val="00E0498C"/>
    <w:rsid w:val="00E053FA"/>
    <w:rsid w:val="00E0793D"/>
    <w:rsid w:val="00E14465"/>
    <w:rsid w:val="00E15410"/>
    <w:rsid w:val="00E15FE6"/>
    <w:rsid w:val="00E1630B"/>
    <w:rsid w:val="00E2114B"/>
    <w:rsid w:val="00E23CAA"/>
    <w:rsid w:val="00E24B56"/>
    <w:rsid w:val="00E25307"/>
    <w:rsid w:val="00E2631F"/>
    <w:rsid w:val="00E30E30"/>
    <w:rsid w:val="00E32369"/>
    <w:rsid w:val="00E342A2"/>
    <w:rsid w:val="00E403C3"/>
    <w:rsid w:val="00E40AA1"/>
    <w:rsid w:val="00E41710"/>
    <w:rsid w:val="00E41FDE"/>
    <w:rsid w:val="00E4230B"/>
    <w:rsid w:val="00E4544E"/>
    <w:rsid w:val="00E46E6A"/>
    <w:rsid w:val="00E470F9"/>
    <w:rsid w:val="00E50484"/>
    <w:rsid w:val="00E5186A"/>
    <w:rsid w:val="00E51BD0"/>
    <w:rsid w:val="00E51FCA"/>
    <w:rsid w:val="00E52629"/>
    <w:rsid w:val="00E535DA"/>
    <w:rsid w:val="00E53F2F"/>
    <w:rsid w:val="00E5417A"/>
    <w:rsid w:val="00E55029"/>
    <w:rsid w:val="00E559EA"/>
    <w:rsid w:val="00E55D61"/>
    <w:rsid w:val="00E56D69"/>
    <w:rsid w:val="00E577FE"/>
    <w:rsid w:val="00E578B1"/>
    <w:rsid w:val="00E57A46"/>
    <w:rsid w:val="00E60DFC"/>
    <w:rsid w:val="00E60F68"/>
    <w:rsid w:val="00E620F6"/>
    <w:rsid w:val="00E6264B"/>
    <w:rsid w:val="00E65C9E"/>
    <w:rsid w:val="00E66DF2"/>
    <w:rsid w:val="00E67EDA"/>
    <w:rsid w:val="00E72748"/>
    <w:rsid w:val="00E732B4"/>
    <w:rsid w:val="00E73CD1"/>
    <w:rsid w:val="00E756A4"/>
    <w:rsid w:val="00E76254"/>
    <w:rsid w:val="00E76494"/>
    <w:rsid w:val="00E7781F"/>
    <w:rsid w:val="00E77988"/>
    <w:rsid w:val="00E80C6F"/>
    <w:rsid w:val="00E81EE5"/>
    <w:rsid w:val="00E82271"/>
    <w:rsid w:val="00E83E06"/>
    <w:rsid w:val="00E84405"/>
    <w:rsid w:val="00E84500"/>
    <w:rsid w:val="00E84602"/>
    <w:rsid w:val="00E86697"/>
    <w:rsid w:val="00E86C1F"/>
    <w:rsid w:val="00E902C4"/>
    <w:rsid w:val="00E92550"/>
    <w:rsid w:val="00E974D9"/>
    <w:rsid w:val="00E9785D"/>
    <w:rsid w:val="00EA05B2"/>
    <w:rsid w:val="00EA1EA7"/>
    <w:rsid w:val="00EA250C"/>
    <w:rsid w:val="00EA28F0"/>
    <w:rsid w:val="00EA5403"/>
    <w:rsid w:val="00EB0387"/>
    <w:rsid w:val="00EB2FAB"/>
    <w:rsid w:val="00EB4434"/>
    <w:rsid w:val="00EB47EC"/>
    <w:rsid w:val="00EB4A90"/>
    <w:rsid w:val="00EB4BCA"/>
    <w:rsid w:val="00EB57A6"/>
    <w:rsid w:val="00EB7C47"/>
    <w:rsid w:val="00EB7D37"/>
    <w:rsid w:val="00EC02ED"/>
    <w:rsid w:val="00EC11D2"/>
    <w:rsid w:val="00EC12DD"/>
    <w:rsid w:val="00EC1DB7"/>
    <w:rsid w:val="00EC62A4"/>
    <w:rsid w:val="00EC660A"/>
    <w:rsid w:val="00EC7095"/>
    <w:rsid w:val="00ED0BD0"/>
    <w:rsid w:val="00ED20D6"/>
    <w:rsid w:val="00ED258D"/>
    <w:rsid w:val="00ED4095"/>
    <w:rsid w:val="00ED479C"/>
    <w:rsid w:val="00ED4FB6"/>
    <w:rsid w:val="00ED4FBE"/>
    <w:rsid w:val="00ED6D65"/>
    <w:rsid w:val="00ED710F"/>
    <w:rsid w:val="00EE2859"/>
    <w:rsid w:val="00EE4BD1"/>
    <w:rsid w:val="00EE593A"/>
    <w:rsid w:val="00EE6D85"/>
    <w:rsid w:val="00EF0057"/>
    <w:rsid w:val="00EF115F"/>
    <w:rsid w:val="00EF30CA"/>
    <w:rsid w:val="00EF3483"/>
    <w:rsid w:val="00EF4A2A"/>
    <w:rsid w:val="00EF6836"/>
    <w:rsid w:val="00EF7451"/>
    <w:rsid w:val="00EF7839"/>
    <w:rsid w:val="00F01061"/>
    <w:rsid w:val="00F069FA"/>
    <w:rsid w:val="00F07783"/>
    <w:rsid w:val="00F13631"/>
    <w:rsid w:val="00F15121"/>
    <w:rsid w:val="00F16074"/>
    <w:rsid w:val="00F218D2"/>
    <w:rsid w:val="00F224E4"/>
    <w:rsid w:val="00F23BA5"/>
    <w:rsid w:val="00F24274"/>
    <w:rsid w:val="00F25859"/>
    <w:rsid w:val="00F26BA6"/>
    <w:rsid w:val="00F27123"/>
    <w:rsid w:val="00F31DD5"/>
    <w:rsid w:val="00F33976"/>
    <w:rsid w:val="00F40707"/>
    <w:rsid w:val="00F4240D"/>
    <w:rsid w:val="00F429FE"/>
    <w:rsid w:val="00F44122"/>
    <w:rsid w:val="00F4449A"/>
    <w:rsid w:val="00F449B7"/>
    <w:rsid w:val="00F46459"/>
    <w:rsid w:val="00F469EA"/>
    <w:rsid w:val="00F47B5A"/>
    <w:rsid w:val="00F502C7"/>
    <w:rsid w:val="00F52938"/>
    <w:rsid w:val="00F530C3"/>
    <w:rsid w:val="00F5466C"/>
    <w:rsid w:val="00F55D55"/>
    <w:rsid w:val="00F56E34"/>
    <w:rsid w:val="00F603A6"/>
    <w:rsid w:val="00F6082B"/>
    <w:rsid w:val="00F608C4"/>
    <w:rsid w:val="00F61C54"/>
    <w:rsid w:val="00F633F3"/>
    <w:rsid w:val="00F63ACA"/>
    <w:rsid w:val="00F64803"/>
    <w:rsid w:val="00F66107"/>
    <w:rsid w:val="00F70512"/>
    <w:rsid w:val="00F712E0"/>
    <w:rsid w:val="00F730BD"/>
    <w:rsid w:val="00F74ED7"/>
    <w:rsid w:val="00F765F5"/>
    <w:rsid w:val="00F7660D"/>
    <w:rsid w:val="00F80431"/>
    <w:rsid w:val="00F81677"/>
    <w:rsid w:val="00F821A1"/>
    <w:rsid w:val="00F823EC"/>
    <w:rsid w:val="00F82408"/>
    <w:rsid w:val="00F83CDA"/>
    <w:rsid w:val="00F84637"/>
    <w:rsid w:val="00F84F6C"/>
    <w:rsid w:val="00F8774F"/>
    <w:rsid w:val="00F90219"/>
    <w:rsid w:val="00F91194"/>
    <w:rsid w:val="00F93B32"/>
    <w:rsid w:val="00FA0979"/>
    <w:rsid w:val="00FA20B3"/>
    <w:rsid w:val="00FA335C"/>
    <w:rsid w:val="00FB0655"/>
    <w:rsid w:val="00FB0EAF"/>
    <w:rsid w:val="00FB1D05"/>
    <w:rsid w:val="00FB204C"/>
    <w:rsid w:val="00FB2B28"/>
    <w:rsid w:val="00FB3190"/>
    <w:rsid w:val="00FB4215"/>
    <w:rsid w:val="00FB4550"/>
    <w:rsid w:val="00FB4F18"/>
    <w:rsid w:val="00FB75CA"/>
    <w:rsid w:val="00FC1252"/>
    <w:rsid w:val="00FC20EC"/>
    <w:rsid w:val="00FD0BC7"/>
    <w:rsid w:val="00FD0E1B"/>
    <w:rsid w:val="00FD0F9B"/>
    <w:rsid w:val="00FD435E"/>
    <w:rsid w:val="00FD66D5"/>
    <w:rsid w:val="00FD708E"/>
    <w:rsid w:val="00FD7350"/>
    <w:rsid w:val="00FD7A3D"/>
    <w:rsid w:val="00FE22EC"/>
    <w:rsid w:val="00FE3F12"/>
    <w:rsid w:val="00FE612E"/>
    <w:rsid w:val="00FF1C54"/>
    <w:rsid w:val="00FF1D4B"/>
    <w:rsid w:val="00FF201A"/>
    <w:rsid w:val="00FF3978"/>
    <w:rsid w:val="00FF438E"/>
    <w:rsid w:val="00FF48AD"/>
    <w:rsid w:val="00FF66E2"/>
    <w:rsid w:val="00FF717A"/>
    <w:rsid w:val="00FF7B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F1EC5"/>
  <w15:chartTrackingRefBased/>
  <w15:docId w15:val="{E9AEBE5A-A764-4348-B413-3FFAD0FC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83E"/>
    <w:pPr>
      <w:spacing w:after="0" w:line="240" w:lineRule="auto"/>
    </w:pPr>
    <w:rPr>
      <w:rFonts w:ascii="Helvetica" w:hAnsi="Helvetica" w:cstheme="minorHAnsi"/>
      <w:sz w:val="24"/>
      <w:szCs w:val="24"/>
    </w:rPr>
  </w:style>
  <w:style w:type="paragraph" w:styleId="Heading1">
    <w:name w:val="heading 1"/>
    <w:basedOn w:val="Normal"/>
    <w:next w:val="Normal"/>
    <w:link w:val="Heading1Char"/>
    <w:rsid w:val="0075162E"/>
    <w:pPr>
      <w:keepNext/>
      <w:outlineLvl w:val="0"/>
    </w:pPr>
    <w:rPr>
      <w:rFonts w:ascii="Arial" w:hAnsi="Arial" w:cs="Arial"/>
      <w:b/>
      <w:bCs/>
      <w:sz w:val="28"/>
    </w:rPr>
  </w:style>
  <w:style w:type="paragraph" w:styleId="Heading2">
    <w:name w:val="heading 2"/>
    <w:basedOn w:val="Normal"/>
    <w:next w:val="Normal"/>
    <w:link w:val="Heading2Char"/>
    <w:uiPriority w:val="9"/>
    <w:semiHidden/>
    <w:unhideWhenUsed/>
    <w:qFormat/>
    <w:rsid w:val="00552B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2F3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F97"/>
    <w:pPr>
      <w:spacing w:after="0" w:line="240" w:lineRule="auto"/>
    </w:pPr>
    <w:rPr>
      <w:rFonts w:ascii="Helvetica" w:hAnsi="Helvetica"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21F97"/>
    <w:pPr>
      <w:ind w:left="720"/>
      <w:contextualSpacing/>
    </w:pPr>
  </w:style>
  <w:style w:type="paragraph" w:customStyle="1" w:styleId="Turqquot">
    <w:name w:val="Turq quot"/>
    <w:basedOn w:val="Normal"/>
    <w:link w:val="TurqquotChar"/>
    <w:qFormat/>
    <w:rsid w:val="00D71D92"/>
    <w:pPr>
      <w:spacing w:after="240" w:line="259" w:lineRule="auto"/>
      <w:ind w:left="720"/>
    </w:pPr>
    <w:rPr>
      <w:rFonts w:ascii="Arial" w:hAnsi="Arial" w:cs="Arial"/>
      <w:sz w:val="32"/>
      <w:szCs w:val="32"/>
    </w:rPr>
  </w:style>
  <w:style w:type="character" w:customStyle="1" w:styleId="TurqquotChar">
    <w:name w:val="Turq quot Char"/>
    <w:basedOn w:val="DefaultParagraphFont"/>
    <w:link w:val="Turqquot"/>
    <w:rsid w:val="00D71D92"/>
    <w:rPr>
      <w:rFonts w:ascii="Arial" w:hAnsi="Arial" w:cs="Arial"/>
      <w:sz w:val="32"/>
      <w:szCs w:val="32"/>
    </w:rPr>
  </w:style>
  <w:style w:type="character" w:styleId="Hyperlink">
    <w:name w:val="Hyperlink"/>
    <w:basedOn w:val="DefaultParagraphFont"/>
    <w:uiPriority w:val="99"/>
    <w:unhideWhenUsed/>
    <w:rsid w:val="00D9083E"/>
    <w:rPr>
      <w:color w:val="0070C0"/>
      <w:u w:val="single"/>
    </w:rPr>
  </w:style>
  <w:style w:type="character" w:styleId="UnresolvedMention">
    <w:name w:val="Unresolved Mention"/>
    <w:basedOn w:val="DefaultParagraphFont"/>
    <w:uiPriority w:val="99"/>
    <w:semiHidden/>
    <w:unhideWhenUsed/>
    <w:rsid w:val="00DB3371"/>
    <w:rPr>
      <w:color w:val="605E5C"/>
      <w:shd w:val="clear" w:color="auto" w:fill="E1DFDD"/>
    </w:rPr>
  </w:style>
  <w:style w:type="character" w:styleId="CommentReference">
    <w:name w:val="annotation reference"/>
    <w:basedOn w:val="DefaultParagraphFont"/>
    <w:uiPriority w:val="99"/>
    <w:semiHidden/>
    <w:unhideWhenUsed/>
    <w:rsid w:val="002C05F1"/>
    <w:rPr>
      <w:sz w:val="16"/>
      <w:szCs w:val="16"/>
    </w:rPr>
  </w:style>
  <w:style w:type="paragraph" w:styleId="CommentText">
    <w:name w:val="annotation text"/>
    <w:basedOn w:val="Normal"/>
    <w:link w:val="CommentTextChar"/>
    <w:uiPriority w:val="99"/>
    <w:unhideWhenUsed/>
    <w:rsid w:val="002C05F1"/>
    <w:rPr>
      <w:sz w:val="20"/>
      <w:szCs w:val="20"/>
    </w:rPr>
  </w:style>
  <w:style w:type="character" w:customStyle="1" w:styleId="CommentTextChar">
    <w:name w:val="Comment Text Char"/>
    <w:basedOn w:val="DefaultParagraphFont"/>
    <w:link w:val="CommentText"/>
    <w:uiPriority w:val="99"/>
    <w:rsid w:val="002C05F1"/>
    <w:rPr>
      <w:rFonts w:ascii="Helvetica" w:hAnsi="Helvetica" w:cstheme="minorHAnsi"/>
      <w:sz w:val="20"/>
      <w:szCs w:val="20"/>
    </w:rPr>
  </w:style>
  <w:style w:type="paragraph" w:styleId="CommentSubject">
    <w:name w:val="annotation subject"/>
    <w:basedOn w:val="CommentText"/>
    <w:next w:val="CommentText"/>
    <w:link w:val="CommentSubjectChar"/>
    <w:uiPriority w:val="99"/>
    <w:semiHidden/>
    <w:unhideWhenUsed/>
    <w:rsid w:val="002C05F1"/>
    <w:rPr>
      <w:b/>
      <w:bCs/>
    </w:rPr>
  </w:style>
  <w:style w:type="character" w:customStyle="1" w:styleId="CommentSubjectChar">
    <w:name w:val="Comment Subject Char"/>
    <w:basedOn w:val="CommentTextChar"/>
    <w:link w:val="CommentSubject"/>
    <w:uiPriority w:val="99"/>
    <w:semiHidden/>
    <w:rsid w:val="002C05F1"/>
    <w:rPr>
      <w:rFonts w:ascii="Helvetica" w:hAnsi="Helvetica" w:cstheme="minorHAnsi"/>
      <w:b/>
      <w:bCs/>
      <w:sz w:val="20"/>
      <w:szCs w:val="20"/>
    </w:rPr>
  </w:style>
  <w:style w:type="paragraph" w:styleId="BalloonText">
    <w:name w:val="Balloon Text"/>
    <w:basedOn w:val="Normal"/>
    <w:link w:val="BalloonTextChar"/>
    <w:uiPriority w:val="99"/>
    <w:semiHidden/>
    <w:unhideWhenUsed/>
    <w:rsid w:val="002C05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5F1"/>
    <w:rPr>
      <w:rFonts w:ascii="Segoe UI" w:hAnsi="Segoe UI" w:cs="Segoe UI"/>
      <w:sz w:val="18"/>
      <w:szCs w:val="18"/>
    </w:rPr>
  </w:style>
  <w:style w:type="paragraph" w:styleId="Header">
    <w:name w:val="header"/>
    <w:basedOn w:val="Normal"/>
    <w:link w:val="HeaderChar"/>
    <w:uiPriority w:val="99"/>
    <w:unhideWhenUsed/>
    <w:rsid w:val="00AA6D9F"/>
    <w:pPr>
      <w:tabs>
        <w:tab w:val="center" w:pos="4513"/>
        <w:tab w:val="right" w:pos="9026"/>
      </w:tabs>
    </w:pPr>
  </w:style>
  <w:style w:type="character" w:customStyle="1" w:styleId="HeaderChar">
    <w:name w:val="Header Char"/>
    <w:basedOn w:val="DefaultParagraphFont"/>
    <w:link w:val="Header"/>
    <w:uiPriority w:val="99"/>
    <w:rsid w:val="00AA6D9F"/>
    <w:rPr>
      <w:rFonts w:ascii="Helvetica" w:hAnsi="Helvetica" w:cstheme="minorHAnsi"/>
      <w:sz w:val="24"/>
      <w:szCs w:val="24"/>
    </w:rPr>
  </w:style>
  <w:style w:type="paragraph" w:styleId="Footer">
    <w:name w:val="footer"/>
    <w:basedOn w:val="Normal"/>
    <w:link w:val="FooterChar"/>
    <w:uiPriority w:val="99"/>
    <w:unhideWhenUsed/>
    <w:rsid w:val="00AA6D9F"/>
    <w:pPr>
      <w:tabs>
        <w:tab w:val="center" w:pos="4513"/>
        <w:tab w:val="right" w:pos="9026"/>
      </w:tabs>
    </w:pPr>
  </w:style>
  <w:style w:type="character" w:customStyle="1" w:styleId="FooterChar">
    <w:name w:val="Footer Char"/>
    <w:basedOn w:val="DefaultParagraphFont"/>
    <w:link w:val="Footer"/>
    <w:uiPriority w:val="99"/>
    <w:rsid w:val="00AA6D9F"/>
    <w:rPr>
      <w:rFonts w:ascii="Helvetica" w:hAnsi="Helvetica" w:cstheme="minorHAnsi"/>
      <w:sz w:val="24"/>
      <w:szCs w:val="24"/>
    </w:rPr>
  </w:style>
  <w:style w:type="paragraph" w:styleId="NormalWeb">
    <w:name w:val="Normal (Web)"/>
    <w:basedOn w:val="Normal"/>
    <w:uiPriority w:val="99"/>
    <w:unhideWhenUsed/>
    <w:rsid w:val="008F37BB"/>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C55E4D"/>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9E657A"/>
    <w:pPr>
      <w:spacing w:after="0" w:line="240" w:lineRule="auto"/>
    </w:pPr>
  </w:style>
  <w:style w:type="paragraph" w:customStyle="1" w:styleId="xmsonormal">
    <w:name w:val="x_msonormal"/>
    <w:basedOn w:val="Normal"/>
    <w:rsid w:val="00621DFB"/>
    <w:rPr>
      <w:rFonts w:ascii="Calibri" w:hAnsi="Calibri" w:cs="Calibri"/>
      <w:sz w:val="22"/>
      <w:szCs w:val="22"/>
      <w:lang w:eastAsia="en-GB"/>
    </w:rPr>
  </w:style>
  <w:style w:type="character" w:customStyle="1" w:styleId="Heading1Char">
    <w:name w:val="Heading 1 Char"/>
    <w:basedOn w:val="DefaultParagraphFont"/>
    <w:link w:val="Heading1"/>
    <w:rsid w:val="0075162E"/>
    <w:rPr>
      <w:rFonts w:ascii="Arial" w:hAnsi="Arial" w:cs="Arial"/>
      <w:b/>
      <w:bCs/>
      <w:sz w:val="28"/>
      <w:szCs w:val="24"/>
    </w:rPr>
  </w:style>
  <w:style w:type="character" w:customStyle="1" w:styleId="Heading2Char">
    <w:name w:val="Heading 2 Char"/>
    <w:basedOn w:val="DefaultParagraphFont"/>
    <w:link w:val="Heading2"/>
    <w:uiPriority w:val="9"/>
    <w:semiHidden/>
    <w:rsid w:val="00552B10"/>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D9083E"/>
    <w:rPr>
      <w:color w:val="0070C0"/>
      <w:u w:val="single"/>
    </w:rPr>
  </w:style>
  <w:style w:type="paragraph" w:customStyle="1" w:styleId="DigitalACEheading">
    <w:name w:val="Digital ACE heading"/>
    <w:basedOn w:val="ListParagraph"/>
    <w:link w:val="DigitalACEheadingChar"/>
    <w:qFormat/>
    <w:rsid w:val="00D9083E"/>
    <w:pPr>
      <w:numPr>
        <w:numId w:val="45"/>
      </w:numPr>
      <w:autoSpaceDE w:val="0"/>
      <w:autoSpaceDN w:val="0"/>
      <w:adjustRightInd w:val="0"/>
      <w:spacing w:before="480" w:after="120"/>
    </w:pPr>
    <w:rPr>
      <w:rFonts w:ascii="Arial" w:hAnsi="Arial" w:cs="Arial"/>
      <w:b/>
      <w:bCs/>
      <w:color w:val="2A2853"/>
      <w:sz w:val="28"/>
      <w:szCs w:val="28"/>
    </w:rPr>
  </w:style>
  <w:style w:type="character" w:customStyle="1" w:styleId="DigitalACEheadingChar">
    <w:name w:val="Digital ACE heading Char"/>
    <w:basedOn w:val="DefaultParagraphFont"/>
    <w:link w:val="DigitalACEheading"/>
    <w:rsid w:val="00D9083E"/>
    <w:rPr>
      <w:rFonts w:ascii="Arial" w:hAnsi="Arial" w:cs="Arial"/>
      <w:b/>
      <w:bCs/>
      <w:color w:val="2A2853"/>
      <w:sz w:val="28"/>
      <w:szCs w:val="28"/>
    </w:rPr>
  </w:style>
  <w:style w:type="paragraph" w:customStyle="1" w:styleId="DigitalACEsub">
    <w:name w:val="Digital ACE sub"/>
    <w:basedOn w:val="DigitalACEheading"/>
    <w:link w:val="DigitalACEsubChar"/>
    <w:qFormat/>
    <w:rsid w:val="007B19BA"/>
    <w:pPr>
      <w:numPr>
        <w:ilvl w:val="1"/>
      </w:numPr>
      <w:ind w:hanging="792"/>
    </w:pPr>
    <w:rPr>
      <w:sz w:val="24"/>
      <w:szCs w:val="24"/>
      <w:lang w:eastAsia="en-GB"/>
    </w:rPr>
  </w:style>
  <w:style w:type="paragraph" w:customStyle="1" w:styleId="DigitalACEsub111">
    <w:name w:val="Digital ACE sub 1.1.1"/>
    <w:basedOn w:val="DigitalACEheading"/>
    <w:link w:val="DigitalACEsub111Char"/>
    <w:qFormat/>
    <w:rsid w:val="007B19BA"/>
    <w:pPr>
      <w:numPr>
        <w:ilvl w:val="2"/>
      </w:numPr>
      <w:tabs>
        <w:tab w:val="num" w:pos="1800"/>
      </w:tabs>
      <w:ind w:left="1800" w:hanging="360"/>
    </w:pPr>
  </w:style>
  <w:style w:type="character" w:customStyle="1" w:styleId="DigitalACEsubChar">
    <w:name w:val="Digital ACE sub Char"/>
    <w:basedOn w:val="DigitalACEheadingChar"/>
    <w:link w:val="DigitalACEsub"/>
    <w:rsid w:val="007B19BA"/>
    <w:rPr>
      <w:rFonts w:ascii="Arial" w:hAnsi="Arial" w:cs="Arial"/>
      <w:b/>
      <w:bCs/>
      <w:color w:val="2A2853"/>
      <w:sz w:val="24"/>
      <w:szCs w:val="24"/>
      <w:lang w:eastAsia="en-GB"/>
    </w:rPr>
  </w:style>
  <w:style w:type="character" w:customStyle="1" w:styleId="DigitalACEsub111Char">
    <w:name w:val="Digital ACE sub 1.1.1 Char"/>
    <w:basedOn w:val="DigitalACEheadingChar"/>
    <w:link w:val="DigitalACEsub111"/>
    <w:rsid w:val="007B19BA"/>
    <w:rPr>
      <w:rFonts w:ascii="Arial" w:hAnsi="Arial" w:cs="Arial"/>
      <w:b/>
      <w:bCs/>
      <w:color w:val="2A2853"/>
      <w:sz w:val="28"/>
      <w:szCs w:val="28"/>
    </w:rPr>
  </w:style>
  <w:style w:type="paragraph" w:customStyle="1" w:styleId="DAAnnexes">
    <w:name w:val="DA Annexes"/>
    <w:basedOn w:val="DigitalACEheading"/>
    <w:link w:val="DAAnnexesChar"/>
    <w:qFormat/>
    <w:rsid w:val="00096103"/>
    <w:pPr>
      <w:numPr>
        <w:numId w:val="0"/>
      </w:numPr>
      <w:tabs>
        <w:tab w:val="left" w:pos="0"/>
      </w:tabs>
    </w:pPr>
    <w:rPr>
      <w:sz w:val="24"/>
      <w:szCs w:val="24"/>
    </w:rPr>
  </w:style>
  <w:style w:type="character" w:customStyle="1" w:styleId="DAAnnexesChar">
    <w:name w:val="DA Annexes Char"/>
    <w:basedOn w:val="DigitalACEheadingChar"/>
    <w:link w:val="DAAnnexes"/>
    <w:rsid w:val="00096103"/>
    <w:rPr>
      <w:rFonts w:ascii="Arial" w:hAnsi="Arial" w:cs="Arial"/>
      <w:b/>
      <w:bCs/>
      <w:color w:val="2A2853"/>
      <w:sz w:val="24"/>
      <w:szCs w:val="24"/>
    </w:rPr>
  </w:style>
  <w:style w:type="paragraph" w:customStyle="1" w:styleId="Referencelink">
    <w:name w:val="Reference/link"/>
    <w:basedOn w:val="Normal"/>
    <w:link w:val="ReferencelinkChar"/>
    <w:qFormat/>
    <w:rsid w:val="0012239A"/>
    <w:pPr>
      <w:spacing w:after="120"/>
      <w:contextualSpacing/>
    </w:pPr>
    <w:rPr>
      <w:b/>
      <w:bCs/>
      <w:color w:val="2A2853"/>
    </w:rPr>
  </w:style>
  <w:style w:type="character" w:customStyle="1" w:styleId="ReferencelinkChar">
    <w:name w:val="Reference/link Char"/>
    <w:basedOn w:val="DefaultParagraphFont"/>
    <w:link w:val="Referencelink"/>
    <w:rsid w:val="0012239A"/>
    <w:rPr>
      <w:rFonts w:ascii="Helvetica" w:hAnsi="Helvetica" w:cstheme="minorHAnsi"/>
      <w:b/>
      <w:bCs/>
      <w:color w:val="2A2853"/>
      <w:sz w:val="24"/>
      <w:szCs w:val="24"/>
    </w:rPr>
  </w:style>
  <w:style w:type="character" w:customStyle="1" w:styleId="ListParagraphChar">
    <w:name w:val="List Paragraph Char"/>
    <w:basedOn w:val="DefaultParagraphFont"/>
    <w:link w:val="ListParagraph"/>
    <w:uiPriority w:val="34"/>
    <w:rsid w:val="007B19BA"/>
    <w:rPr>
      <w:rFonts w:ascii="Helvetica" w:hAnsi="Helvetica" w:cstheme="minorHAnsi"/>
      <w:sz w:val="24"/>
      <w:szCs w:val="24"/>
    </w:rPr>
  </w:style>
  <w:style w:type="paragraph" w:styleId="TOC1">
    <w:name w:val="toc 1"/>
    <w:aliases w:val="Digital ACE contents"/>
    <w:basedOn w:val="Normal"/>
    <w:next w:val="Normal"/>
    <w:autoRedefine/>
    <w:uiPriority w:val="39"/>
    <w:unhideWhenUsed/>
    <w:rsid w:val="00A32F34"/>
    <w:pPr>
      <w:spacing w:after="100"/>
    </w:pPr>
    <w:rPr>
      <w:rFonts w:ascii="Arial" w:hAnsi="Arial"/>
    </w:rPr>
  </w:style>
  <w:style w:type="character" w:customStyle="1" w:styleId="Heading3Char">
    <w:name w:val="Heading 3 Char"/>
    <w:basedOn w:val="DefaultParagraphFont"/>
    <w:link w:val="Heading3"/>
    <w:uiPriority w:val="9"/>
    <w:semiHidden/>
    <w:rsid w:val="00A32F34"/>
    <w:rPr>
      <w:rFonts w:asciiTheme="majorHAnsi" w:eastAsiaTheme="majorEastAsia" w:hAnsiTheme="majorHAnsi" w:cstheme="majorBidi"/>
      <w:color w:val="1F3763" w:themeColor="accent1" w:themeShade="7F"/>
      <w:sz w:val="24"/>
      <w:szCs w:val="24"/>
    </w:rPr>
  </w:style>
  <w:style w:type="paragraph" w:customStyle="1" w:styleId="DAbullet">
    <w:name w:val="DA bullet"/>
    <w:basedOn w:val="ListParagraph"/>
    <w:link w:val="DAbulletChar"/>
    <w:qFormat/>
    <w:rsid w:val="00E73CD1"/>
    <w:pPr>
      <w:numPr>
        <w:ilvl w:val="1"/>
        <w:numId w:val="51"/>
      </w:numPr>
      <w:spacing w:after="120"/>
      <w:contextualSpacing w:val="0"/>
      <w:jc w:val="both"/>
    </w:pPr>
    <w:rPr>
      <w:rFonts w:ascii="Arial" w:hAnsi="Arial" w:cs="Arial"/>
      <w:noProof/>
    </w:rPr>
  </w:style>
  <w:style w:type="character" w:customStyle="1" w:styleId="DAbulletChar">
    <w:name w:val="DA bullet Char"/>
    <w:basedOn w:val="ListParagraphChar"/>
    <w:link w:val="DAbullet"/>
    <w:rsid w:val="00E73CD1"/>
    <w:rPr>
      <w:rFonts w:ascii="Arial" w:hAnsi="Arial" w:cs="Arial"/>
      <w:noProof/>
      <w:sz w:val="24"/>
      <w:szCs w:val="24"/>
    </w:rPr>
  </w:style>
  <w:style w:type="paragraph" w:customStyle="1" w:styleId="DANavybullet">
    <w:name w:val="DA Navy bullet"/>
    <w:basedOn w:val="ListParagraph"/>
    <w:link w:val="DANavybulletChar"/>
    <w:qFormat/>
    <w:rsid w:val="00D4749F"/>
    <w:pPr>
      <w:numPr>
        <w:numId w:val="48"/>
      </w:numPr>
      <w:spacing w:after="120"/>
      <w:ind w:left="426" w:hanging="426"/>
      <w:contextualSpacing w:val="0"/>
      <w:jc w:val="both"/>
    </w:pPr>
    <w:rPr>
      <w:rFonts w:ascii="Arial" w:eastAsia="Times New Roman" w:hAnsi="Arial" w:cs="Arial"/>
      <w:lang w:eastAsia="en-GB"/>
    </w:rPr>
  </w:style>
  <w:style w:type="character" w:customStyle="1" w:styleId="DANavybulletChar">
    <w:name w:val="DA Navy bullet Char"/>
    <w:basedOn w:val="ListParagraphChar"/>
    <w:link w:val="DANavybullet"/>
    <w:rsid w:val="00D4749F"/>
    <w:rPr>
      <w:rFonts w:ascii="Arial" w:eastAsia="Times New Roman" w:hAnsi="Arial" w:cs="Arial"/>
      <w:sz w:val="24"/>
      <w:szCs w:val="24"/>
      <w:lang w:eastAsia="en-GB"/>
    </w:rPr>
  </w:style>
  <w:style w:type="table" w:customStyle="1" w:styleId="TableGrid1">
    <w:name w:val="Table Grid1"/>
    <w:basedOn w:val="TableNormal"/>
    <w:next w:val="TableGrid"/>
    <w:uiPriority w:val="59"/>
    <w:rsid w:val="00D82BFA"/>
    <w:pPr>
      <w:spacing w:after="0" w:line="240" w:lineRule="auto"/>
    </w:pPr>
    <w:rPr>
      <w:rFonts w:ascii="Helvetica" w:hAnsi="Helvetica"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02276">
      <w:bodyDiv w:val="1"/>
      <w:marLeft w:val="0"/>
      <w:marRight w:val="0"/>
      <w:marTop w:val="0"/>
      <w:marBottom w:val="0"/>
      <w:divBdr>
        <w:top w:val="none" w:sz="0" w:space="0" w:color="auto"/>
        <w:left w:val="none" w:sz="0" w:space="0" w:color="auto"/>
        <w:bottom w:val="none" w:sz="0" w:space="0" w:color="auto"/>
        <w:right w:val="none" w:sz="0" w:space="0" w:color="auto"/>
      </w:divBdr>
    </w:div>
    <w:div w:id="744569822">
      <w:bodyDiv w:val="1"/>
      <w:marLeft w:val="0"/>
      <w:marRight w:val="0"/>
      <w:marTop w:val="0"/>
      <w:marBottom w:val="0"/>
      <w:divBdr>
        <w:top w:val="none" w:sz="0" w:space="0" w:color="auto"/>
        <w:left w:val="none" w:sz="0" w:space="0" w:color="auto"/>
        <w:bottom w:val="none" w:sz="0" w:space="0" w:color="auto"/>
        <w:right w:val="none" w:sz="0" w:space="0" w:color="auto"/>
      </w:divBdr>
    </w:div>
    <w:div w:id="947782594">
      <w:bodyDiv w:val="1"/>
      <w:marLeft w:val="0"/>
      <w:marRight w:val="0"/>
      <w:marTop w:val="0"/>
      <w:marBottom w:val="0"/>
      <w:divBdr>
        <w:top w:val="none" w:sz="0" w:space="0" w:color="auto"/>
        <w:left w:val="none" w:sz="0" w:space="0" w:color="auto"/>
        <w:bottom w:val="none" w:sz="0" w:space="0" w:color="auto"/>
        <w:right w:val="none" w:sz="0" w:space="0" w:color="auto"/>
      </w:divBdr>
    </w:div>
    <w:div w:id="1215971167">
      <w:bodyDiv w:val="1"/>
      <w:marLeft w:val="0"/>
      <w:marRight w:val="0"/>
      <w:marTop w:val="0"/>
      <w:marBottom w:val="0"/>
      <w:divBdr>
        <w:top w:val="none" w:sz="0" w:space="0" w:color="auto"/>
        <w:left w:val="none" w:sz="0" w:space="0" w:color="auto"/>
        <w:bottom w:val="none" w:sz="0" w:space="0" w:color="auto"/>
        <w:right w:val="none" w:sz="0" w:space="0" w:color="auto"/>
      </w:divBdr>
    </w:div>
    <w:div w:id="1308705552">
      <w:bodyDiv w:val="1"/>
      <w:marLeft w:val="0"/>
      <w:marRight w:val="0"/>
      <w:marTop w:val="0"/>
      <w:marBottom w:val="0"/>
      <w:divBdr>
        <w:top w:val="none" w:sz="0" w:space="0" w:color="auto"/>
        <w:left w:val="none" w:sz="0" w:space="0" w:color="auto"/>
        <w:bottom w:val="none" w:sz="0" w:space="0" w:color="auto"/>
        <w:right w:val="none" w:sz="0" w:space="0" w:color="auto"/>
      </w:divBdr>
    </w:div>
    <w:div w:id="1311979319">
      <w:bodyDiv w:val="1"/>
      <w:marLeft w:val="0"/>
      <w:marRight w:val="0"/>
      <w:marTop w:val="0"/>
      <w:marBottom w:val="0"/>
      <w:divBdr>
        <w:top w:val="none" w:sz="0" w:space="0" w:color="auto"/>
        <w:left w:val="none" w:sz="0" w:space="0" w:color="auto"/>
        <w:bottom w:val="none" w:sz="0" w:space="0" w:color="auto"/>
        <w:right w:val="none" w:sz="0" w:space="0" w:color="auto"/>
      </w:divBdr>
    </w:div>
    <w:div w:id="1463687920">
      <w:bodyDiv w:val="1"/>
      <w:marLeft w:val="0"/>
      <w:marRight w:val="0"/>
      <w:marTop w:val="0"/>
      <w:marBottom w:val="0"/>
      <w:divBdr>
        <w:top w:val="none" w:sz="0" w:space="0" w:color="auto"/>
        <w:left w:val="none" w:sz="0" w:space="0" w:color="auto"/>
        <w:bottom w:val="none" w:sz="0" w:space="0" w:color="auto"/>
        <w:right w:val="none" w:sz="0" w:space="0" w:color="auto"/>
      </w:divBdr>
    </w:div>
    <w:div w:id="1594507409">
      <w:bodyDiv w:val="1"/>
      <w:marLeft w:val="0"/>
      <w:marRight w:val="0"/>
      <w:marTop w:val="0"/>
      <w:marBottom w:val="0"/>
      <w:divBdr>
        <w:top w:val="none" w:sz="0" w:space="0" w:color="auto"/>
        <w:left w:val="none" w:sz="0" w:space="0" w:color="auto"/>
        <w:bottom w:val="none" w:sz="0" w:space="0" w:color="auto"/>
        <w:right w:val="none" w:sz="0" w:space="0" w:color="auto"/>
      </w:divBdr>
    </w:div>
    <w:div w:id="1641227796">
      <w:bodyDiv w:val="1"/>
      <w:marLeft w:val="0"/>
      <w:marRight w:val="0"/>
      <w:marTop w:val="0"/>
      <w:marBottom w:val="0"/>
      <w:divBdr>
        <w:top w:val="none" w:sz="0" w:space="0" w:color="auto"/>
        <w:left w:val="none" w:sz="0" w:space="0" w:color="auto"/>
        <w:bottom w:val="none" w:sz="0" w:space="0" w:color="auto"/>
        <w:right w:val="none" w:sz="0" w:space="0" w:color="auto"/>
      </w:divBdr>
    </w:div>
    <w:div w:id="1808233780">
      <w:bodyDiv w:val="1"/>
      <w:marLeft w:val="0"/>
      <w:marRight w:val="0"/>
      <w:marTop w:val="0"/>
      <w:marBottom w:val="0"/>
      <w:divBdr>
        <w:top w:val="none" w:sz="0" w:space="0" w:color="auto"/>
        <w:left w:val="none" w:sz="0" w:space="0" w:color="auto"/>
        <w:bottom w:val="none" w:sz="0" w:space="0" w:color="auto"/>
        <w:right w:val="none" w:sz="0" w:space="0" w:color="auto"/>
      </w:divBdr>
    </w:div>
    <w:div w:id="1810004208">
      <w:bodyDiv w:val="1"/>
      <w:marLeft w:val="0"/>
      <w:marRight w:val="0"/>
      <w:marTop w:val="0"/>
      <w:marBottom w:val="0"/>
      <w:divBdr>
        <w:top w:val="none" w:sz="0" w:space="0" w:color="auto"/>
        <w:left w:val="none" w:sz="0" w:space="0" w:color="auto"/>
        <w:bottom w:val="none" w:sz="0" w:space="0" w:color="auto"/>
        <w:right w:val="none" w:sz="0" w:space="0" w:color="auto"/>
      </w:divBdr>
      <w:divsChild>
        <w:div w:id="1217165228">
          <w:marLeft w:val="0"/>
          <w:marRight w:val="0"/>
          <w:marTop w:val="0"/>
          <w:marBottom w:val="0"/>
          <w:divBdr>
            <w:top w:val="none" w:sz="0" w:space="0" w:color="auto"/>
            <w:left w:val="none" w:sz="0" w:space="0" w:color="auto"/>
            <w:bottom w:val="none" w:sz="0" w:space="0" w:color="auto"/>
            <w:right w:val="none" w:sz="0" w:space="0" w:color="auto"/>
          </w:divBdr>
          <w:divsChild>
            <w:div w:id="1501189745">
              <w:marLeft w:val="0"/>
              <w:marRight w:val="0"/>
              <w:marTop w:val="0"/>
              <w:marBottom w:val="0"/>
              <w:divBdr>
                <w:top w:val="none" w:sz="0" w:space="0" w:color="auto"/>
                <w:left w:val="none" w:sz="0" w:space="0" w:color="auto"/>
                <w:bottom w:val="none" w:sz="0" w:space="0" w:color="auto"/>
                <w:right w:val="none" w:sz="0" w:space="0" w:color="auto"/>
              </w:divBdr>
            </w:div>
          </w:divsChild>
        </w:div>
        <w:div w:id="927273746">
          <w:marLeft w:val="0"/>
          <w:marRight w:val="0"/>
          <w:marTop w:val="0"/>
          <w:marBottom w:val="750"/>
          <w:divBdr>
            <w:top w:val="none" w:sz="0" w:space="0" w:color="auto"/>
            <w:left w:val="none" w:sz="0" w:space="0" w:color="auto"/>
            <w:bottom w:val="none" w:sz="0" w:space="0" w:color="auto"/>
            <w:right w:val="none" w:sz="0" w:space="0" w:color="auto"/>
          </w:divBdr>
          <w:divsChild>
            <w:div w:id="479154079">
              <w:marLeft w:val="0"/>
              <w:marRight w:val="0"/>
              <w:marTop w:val="0"/>
              <w:marBottom w:val="0"/>
              <w:divBdr>
                <w:top w:val="single" w:sz="6" w:space="8" w:color="B1B4B6"/>
                <w:left w:val="none" w:sz="0" w:space="0" w:color="auto"/>
                <w:bottom w:val="none" w:sz="0" w:space="0" w:color="auto"/>
                <w:right w:val="none" w:sz="0" w:space="0" w:color="auto"/>
              </w:divBdr>
            </w:div>
          </w:divsChild>
        </w:div>
        <w:div w:id="845444500">
          <w:marLeft w:val="0"/>
          <w:marRight w:val="0"/>
          <w:marTop w:val="0"/>
          <w:marBottom w:val="0"/>
          <w:divBdr>
            <w:top w:val="none" w:sz="0" w:space="0" w:color="auto"/>
            <w:left w:val="none" w:sz="0" w:space="0" w:color="auto"/>
            <w:bottom w:val="none" w:sz="0" w:space="0" w:color="auto"/>
            <w:right w:val="none" w:sz="0" w:space="0" w:color="auto"/>
          </w:divBdr>
          <w:divsChild>
            <w:div w:id="6493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21064">
      <w:bodyDiv w:val="1"/>
      <w:marLeft w:val="0"/>
      <w:marRight w:val="0"/>
      <w:marTop w:val="0"/>
      <w:marBottom w:val="0"/>
      <w:divBdr>
        <w:top w:val="none" w:sz="0" w:space="0" w:color="auto"/>
        <w:left w:val="none" w:sz="0" w:space="0" w:color="auto"/>
        <w:bottom w:val="none" w:sz="0" w:space="0" w:color="auto"/>
        <w:right w:val="none" w:sz="0" w:space="0" w:color="auto"/>
      </w:divBdr>
    </w:div>
    <w:div w:id="184157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t.ly/DigitalACESurveyMay20" TargetMode="External"/><Relationship Id="rId18" Type="http://schemas.openxmlformats.org/officeDocument/2006/relationships/hyperlink" Target="https://sites.google.com/adultlearningbcc.ac.uk/bal-intranet/learners?authuser=0" TargetMode="External"/><Relationship Id="rId26" Type="http://schemas.openxmlformats.org/officeDocument/2006/relationships/hyperlink" Target="https://holex.org.uk/wp-content/uploads/2020/10/Annex-4-Buckinghamshire-County-Council-online-self-assessment-for-staff.docx" TargetMode="External"/><Relationship Id="rId39" Type="http://schemas.openxmlformats.org/officeDocument/2006/relationships/hyperlink" Target="https://youtu.be/oDq4gTzOTWI" TargetMode="External"/><Relationship Id="rId21" Type="http://schemas.openxmlformats.org/officeDocument/2006/relationships/hyperlink" Target="https://www.barnsley.gov.uk/services/adult-skills-and-community-learning/your-course-induction/" TargetMode="External"/><Relationship Id="rId34" Type="http://schemas.openxmlformats.org/officeDocument/2006/relationships/hyperlink" Target="https://holex.org.uk/wp-content/uploads/2020/10/Annex-8-ACL-Essex-guidance-for-self-assessment-of-online-provision.docx" TargetMode="External"/><Relationship Id="rId42" Type="http://schemas.openxmlformats.org/officeDocument/2006/relationships/hyperlink" Target="https://baec.ac.uk/index.php/student-feedback/" TargetMode="External"/><Relationship Id="rId47" Type="http://schemas.openxmlformats.org/officeDocument/2006/relationships/hyperlink" Target="https://www.gov.uk/government/publications/essential-digital-skills-framework" TargetMode="External"/><Relationship Id="rId50" Type="http://schemas.openxmlformats.org/officeDocument/2006/relationships/hyperlink" Target="https://holex.org.uk/wp-content/uploads/2020/10/Annex-2-Learn-Harrow-survey-questions-to-teaching-staff.docx" TargetMode="External"/><Relationship Id="rId55" Type="http://schemas.openxmlformats.org/officeDocument/2006/relationships/hyperlink" Target="https://holex.org.uk/wp-content/uploads/2020/10/Annex-7-The-DfE-evaluation-criteria-for-its-Skills-Toolkit-courses.doc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youtu.be/oDq4gTzOTWI" TargetMode="External"/><Relationship Id="rId20" Type="http://schemas.openxmlformats.org/officeDocument/2006/relationships/hyperlink" Target="https://baec.ac.uk/index.php/student-feedback/" TargetMode="External"/><Relationship Id="rId29" Type="http://schemas.openxmlformats.org/officeDocument/2006/relationships/hyperlink" Target="https://theskillstoolkit.campaign.gov.uk/" TargetMode="External"/><Relationship Id="rId41" Type="http://schemas.openxmlformats.org/officeDocument/2006/relationships/hyperlink" Target="https://baec.ac.uk/index.php/enrolment/" TargetMode="External"/><Relationship Id="rId54" Type="http://schemas.openxmlformats.org/officeDocument/2006/relationships/hyperlink" Target="https://holex.org.uk/wp-content/uploads/2020/10/Annex-6-Northern-College-guidance-for-tutors-OTL-for-online-learning.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olex.org.uk/wp-content/uploads/2020/10/Annex-1-Learn-Harrow-survey-questions-to-learners.docx" TargetMode="External"/><Relationship Id="rId32" Type="http://schemas.openxmlformats.org/officeDocument/2006/relationships/hyperlink" Target="https://www.et-foundation.co.uk/supporting/edtech-support/digital-skills-competency-framework/" TargetMode="External"/><Relationship Id="rId37" Type="http://schemas.openxmlformats.org/officeDocument/2006/relationships/hyperlink" Target="http://bit.ly/DigitalACESurveyMay20" TargetMode="External"/><Relationship Id="rId40" Type="http://schemas.openxmlformats.org/officeDocument/2006/relationships/hyperlink" Target="https://nam01.safelinks.protection.outlook.com/?url=https%3A%2F%2Fsites.google.com%2Fadultlearningbcc.ac.uk%2Fbal-intranet%2Flearners%3Fauthuser%3D0&amp;data=02%7C01%7C%7Cb0caa3aeea904929995708d850e2bad3%7C84df9e7fe9f640afb435aaaaaaaaaaaa%7C1%7C0%7C637348282010795211&amp;sdata=xeSo0yUH9loYEcvrfiNYd5yRdxjU7n67yKdOhDb3Zmg%3D&amp;reserved=0" TargetMode="External"/><Relationship Id="rId45" Type="http://schemas.openxmlformats.org/officeDocument/2006/relationships/hyperlink" Target="https://www.gov.uk/guidance/the-skills-toolkit-submit-a-new-course" TargetMode="External"/><Relationship Id="rId53" Type="http://schemas.openxmlformats.org/officeDocument/2006/relationships/hyperlink" Target="https://holex.org.uk/wp-content/uploads/2020/10/Annex-5-ACL-Essex-survey-to-learners.docx" TargetMode="External"/><Relationship Id="rId58" Type="http://schemas.openxmlformats.org/officeDocument/2006/relationships/hyperlink" Target="https://holex.org.uk/wp-content/uploads/2020/10/Annex-10-Learn-Harrow-quality-measures-for-Covid-19.docx"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holex.org.uk/wp-content/uploads/2020/10/Annex-3-Bromley-Adult-Education-College-QA-of-induction-and-IAG.docx" TargetMode="External"/><Relationship Id="rId28" Type="http://schemas.openxmlformats.org/officeDocument/2006/relationships/hyperlink" Target="https://holex.org.uk/wp-content/uploads/2020/10/Annex-6-Northern-College-guidance-for-tutors-OTL-for-online-learning.docx" TargetMode="External"/><Relationship Id="rId36" Type="http://schemas.openxmlformats.org/officeDocument/2006/relationships/hyperlink" Target="https://holex.org.uk/wp-content/uploads/2020/10/Annex-10-Learn-Harrow-quality-measures-for-Covid-19.docx" TargetMode="External"/><Relationship Id="rId49" Type="http://schemas.openxmlformats.org/officeDocument/2006/relationships/hyperlink" Target="https://holex.org.uk/wp-content/uploads/2020/10/Annex-1-Learn-Harrow-survey-questions-to-learners.docx" TargetMode="External"/><Relationship Id="rId57" Type="http://schemas.openxmlformats.org/officeDocument/2006/relationships/hyperlink" Target="https://holex.org.uk/wp-content/uploads/2020/10/Annex-9-Template-for-online-evaluation-for-self-assessment.docx"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aec.ac.uk/index.php/enrolment/" TargetMode="External"/><Relationship Id="rId31" Type="http://schemas.openxmlformats.org/officeDocument/2006/relationships/hyperlink" Target="https://holex.org.uk/wp-content/uploads/2020/10/Annex-7-The-DfE-evaluation-criteria-for-its-Skills-Toolkit-courses.docx" TargetMode="External"/><Relationship Id="rId44" Type="http://schemas.openxmlformats.org/officeDocument/2006/relationships/hyperlink" Target="https://theskillstoolkit.campaign.gov.uk/" TargetMode="External"/><Relationship Id="rId52" Type="http://schemas.openxmlformats.org/officeDocument/2006/relationships/hyperlink" Target="https://holex.org.uk/wp-content/uploads/2020/10/Annex-4-Buckinghamshire-County-Council-online-self-assessment-for-staff.docx"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inspection.blog.gov.uk/2020/07/15/online-education-in-further-education-and-skills-learning-about-what-works/" TargetMode="External"/><Relationship Id="rId22" Type="http://schemas.openxmlformats.org/officeDocument/2006/relationships/hyperlink" Target="https://holex.org.uk/wp-content/uploads/2020/10/Annex-2-Learn-Harrow-survey-questions-to-teaching-staff.docx" TargetMode="External"/><Relationship Id="rId27" Type="http://schemas.openxmlformats.org/officeDocument/2006/relationships/hyperlink" Target="https://holex.org.uk/wp-content/uploads/2020/10/Annex-5-ACL-Essex-survey-to-learners.docx" TargetMode="External"/><Relationship Id="rId30" Type="http://schemas.openxmlformats.org/officeDocument/2006/relationships/hyperlink" Target="https://www.gov.uk/guidance/the-skills-toolkit-submit-a-new-course" TargetMode="External"/><Relationship Id="rId35" Type="http://schemas.openxmlformats.org/officeDocument/2006/relationships/hyperlink" Target="https://holex.org.uk/wp-content/uploads/2020/10/Annex-9-Template-for-online-evaluation-for-self-assessment.docx" TargetMode="External"/><Relationship Id="rId43" Type="http://schemas.openxmlformats.org/officeDocument/2006/relationships/hyperlink" Target="https://www.barnsley.gov.uk/services/adult-skills-and-community-learning/your-course-induction/" TargetMode="External"/><Relationship Id="rId48" Type="http://schemas.openxmlformats.org/officeDocument/2006/relationships/hyperlink" Target="https://holex.org.uk/digital-ace/" TargetMode="External"/><Relationship Id="rId56" Type="http://schemas.openxmlformats.org/officeDocument/2006/relationships/hyperlink" Target="https://holex.org.uk/wp-content/uploads/2020/10/Annex-8-ACL-Essex-guidance-for-self-assessment-of-online-provision.docx" TargetMode="External"/><Relationship Id="rId8" Type="http://schemas.openxmlformats.org/officeDocument/2006/relationships/webSettings" Target="webSettings.xml"/><Relationship Id="rId51" Type="http://schemas.openxmlformats.org/officeDocument/2006/relationships/hyperlink" Target="https://holex.org.uk/wp-content/uploads/2020/10/Annex-3-Bromley-Adult-Education-College-QA-of-induction-and-IAG.docx"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holex.org.uk/wp-content/uploads/2020/10/Annex-1-Learn-Harrow-survey-questions-to-learners.docx" TargetMode="External"/><Relationship Id="rId25" Type="http://schemas.openxmlformats.org/officeDocument/2006/relationships/hyperlink" Target="https://holex.org.uk/wp-content/uploads/2020/10/Annex-2-Learn-Harrow-survey-questions-to-teaching-staff.docx" TargetMode="External"/><Relationship Id="rId33" Type="http://schemas.openxmlformats.org/officeDocument/2006/relationships/hyperlink" Target="https://www.gov.uk/government/publications/essential-digital-skills-framework" TargetMode="External"/><Relationship Id="rId38" Type="http://schemas.openxmlformats.org/officeDocument/2006/relationships/hyperlink" Target="https://educationinspection.blog.gov.uk/2020/07/15/online-education-in-further-education-and-skills-learning-about-what-works/" TargetMode="External"/><Relationship Id="rId46" Type="http://schemas.openxmlformats.org/officeDocument/2006/relationships/hyperlink" Target="https://www.et-foundation.co.uk/supporting/edtech-support/digital-skills-competency-framework/"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03C16B06603246B4FDF50580F75807" ma:contentTypeVersion="12" ma:contentTypeDescription="Create a new document." ma:contentTypeScope="" ma:versionID="47a45570d4960ee0d8438662af9b2b20">
  <xsd:schema xmlns:xsd="http://www.w3.org/2001/XMLSchema" xmlns:xs="http://www.w3.org/2001/XMLSchema" xmlns:p="http://schemas.microsoft.com/office/2006/metadata/properties" xmlns:ns3="6af0c00d-1beb-41fd-bdf3-332b05f3c740" xmlns:ns4="79d507c8-0fca-41a7-9530-97487387e136" targetNamespace="http://schemas.microsoft.com/office/2006/metadata/properties" ma:root="true" ma:fieldsID="197906279b19c65967fa3002c5bbf34c" ns3:_="" ns4:_="">
    <xsd:import namespace="6af0c00d-1beb-41fd-bdf3-332b05f3c740"/>
    <xsd:import namespace="79d507c8-0fca-41a7-9530-97487387e1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0c00d-1beb-41fd-bdf3-332b05f3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507c8-0fca-41a7-9530-97487387e1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39CE3-60C1-4B39-BB30-CCE2AEAA7D5C}">
  <ds:schemaRefs>
    <ds:schemaRef ds:uri="http://schemas.microsoft.com/sharepoint/v3/contenttype/forms"/>
  </ds:schemaRefs>
</ds:datastoreItem>
</file>

<file path=customXml/itemProps2.xml><?xml version="1.0" encoding="utf-8"?>
<ds:datastoreItem xmlns:ds="http://schemas.openxmlformats.org/officeDocument/2006/customXml" ds:itemID="{680673FE-1B65-4289-B384-3919B2183C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E26478-9223-4C18-B960-142517C14BAE}">
  <ds:schemaRefs>
    <ds:schemaRef ds:uri="http://schemas.openxmlformats.org/officeDocument/2006/bibliography"/>
  </ds:schemaRefs>
</ds:datastoreItem>
</file>

<file path=customXml/itemProps4.xml><?xml version="1.0" encoding="utf-8"?>
<ds:datastoreItem xmlns:ds="http://schemas.openxmlformats.org/officeDocument/2006/customXml" ds:itemID="{48921B40-E852-4780-BDFA-3AF3808E6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0c00d-1beb-41fd-bdf3-332b05f3c740"/>
    <ds:schemaRef ds:uri="79d507c8-0fca-41a7-9530-97487387e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8035</Words>
  <Characters>45805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pember</dc:creator>
  <cp:keywords/>
  <dc:description/>
  <cp:lastModifiedBy>charlie</cp:lastModifiedBy>
  <cp:revision>2</cp:revision>
  <cp:lastPrinted>2020-10-01T19:48:00Z</cp:lastPrinted>
  <dcterms:created xsi:type="dcterms:W3CDTF">2022-01-03T11:18:00Z</dcterms:created>
  <dcterms:modified xsi:type="dcterms:W3CDTF">2022-01-03T11:18:00Z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0x0101001103C16B06603246B4FDF50580F75807</vt:lpwstr>
  </property>
</Properties>
</file>