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1D9D1" w14:textId="77777777" w:rsidR="000D57CD" w:rsidRPr="007B5FFC" w:rsidRDefault="000D57CD" w:rsidP="007A0DC1">
      <w:bookmarkStart w:id="0" w:name="_Hlk103291568"/>
      <w:r>
        <w:rPr>
          <w:noProof/>
        </w:rPr>
        <w:drawing>
          <wp:anchor distT="0" distB="0" distL="114300" distR="114300" simplePos="0" relativeHeight="251659264" behindDoc="0" locked="0" layoutInCell="1" allowOverlap="1" wp14:anchorId="4D673190" wp14:editId="0AE54831">
            <wp:simplePos x="0" y="0"/>
            <wp:positionH relativeFrom="column">
              <wp:posOffset>1798320</wp:posOffset>
            </wp:positionH>
            <wp:positionV relativeFrom="paragraph">
              <wp:posOffset>-468630</wp:posOffset>
            </wp:positionV>
            <wp:extent cx="2613660" cy="1734259"/>
            <wp:effectExtent l="0" t="0" r="0" b="0"/>
            <wp:wrapNone/>
            <wp:docPr id="16" name="Picture 1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 company nam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13660" cy="1734259"/>
                    </a:xfrm>
                    <a:prstGeom prst="rect">
                      <a:avLst/>
                    </a:prstGeom>
                  </pic:spPr>
                </pic:pic>
              </a:graphicData>
            </a:graphic>
            <wp14:sizeRelH relativeFrom="page">
              <wp14:pctWidth>0</wp14:pctWidth>
            </wp14:sizeRelH>
            <wp14:sizeRelV relativeFrom="page">
              <wp14:pctHeight>0</wp14:pctHeight>
            </wp14:sizeRelV>
          </wp:anchor>
        </w:drawing>
      </w:r>
    </w:p>
    <w:p w14:paraId="277DE604" w14:textId="77777777" w:rsidR="000D57CD" w:rsidRDefault="000D57CD" w:rsidP="007A0DC1"/>
    <w:p w14:paraId="23EDFF0C" w14:textId="77777777" w:rsidR="000D57CD" w:rsidRPr="007B5FFC" w:rsidRDefault="000D57CD" w:rsidP="007A0DC1"/>
    <w:p w14:paraId="7C5E2FCB" w14:textId="77777777" w:rsidR="000D57CD" w:rsidRPr="007B5FFC" w:rsidRDefault="000D57CD" w:rsidP="007A0DC1"/>
    <w:p w14:paraId="445C870A" w14:textId="77777777" w:rsidR="000D57CD" w:rsidRDefault="000D57CD" w:rsidP="007A0DC1"/>
    <w:p w14:paraId="7227DFC7" w14:textId="77777777" w:rsidR="000D57CD" w:rsidRPr="00DA64A8" w:rsidRDefault="000D57CD" w:rsidP="007A0DC1">
      <w:pPr>
        <w:pStyle w:val="Title"/>
      </w:pPr>
      <w:r w:rsidRPr="00DA64A8">
        <w:t>How can we provide effective support for learners with SEN when delivering online?</w:t>
      </w:r>
    </w:p>
    <w:p w14:paraId="48322CBB" w14:textId="77777777" w:rsidR="000D57CD" w:rsidRPr="00BD4667" w:rsidRDefault="000D57CD" w:rsidP="007A0DC1"/>
    <w:p w14:paraId="5216D4E9" w14:textId="77777777" w:rsidR="005A5B04" w:rsidRPr="005A5B04" w:rsidRDefault="005A5B04" w:rsidP="005A5B04">
      <w:pPr>
        <w:pStyle w:val="Subtitle"/>
        <w:rPr>
          <w:color w:val="808080" w:themeColor="background1" w:themeShade="80"/>
          <w:sz w:val="24"/>
          <w:szCs w:val="24"/>
        </w:rPr>
      </w:pPr>
      <w:r w:rsidRPr="005A5B04">
        <w:rPr>
          <w:color w:val="808080" w:themeColor="background1" w:themeShade="80"/>
          <w:sz w:val="24"/>
          <w:szCs w:val="24"/>
        </w:rPr>
        <w:t>Further Education Professional Development Grant – ACE Digital Leaders</w:t>
      </w:r>
    </w:p>
    <w:p w14:paraId="15F2E424" w14:textId="77777777" w:rsidR="000D57CD" w:rsidRPr="007B5FFC" w:rsidRDefault="000D57CD" w:rsidP="007A0DC1"/>
    <w:p w14:paraId="2227013C" w14:textId="0EF63D98" w:rsidR="000D57CD" w:rsidRPr="000D57CD" w:rsidRDefault="000D57CD" w:rsidP="007A0DC1">
      <w:pPr>
        <w:pStyle w:val="Subtitle"/>
      </w:pPr>
      <w:r w:rsidRPr="000D57CD">
        <w:t xml:space="preserve">Action Learning </w:t>
      </w:r>
      <w:r w:rsidR="00DC164F">
        <w:t>S</w:t>
      </w:r>
      <w:r w:rsidRPr="000D57CD">
        <w:t>et 1</w:t>
      </w:r>
    </w:p>
    <w:p w14:paraId="022691FF" w14:textId="77777777" w:rsidR="000D57CD" w:rsidRPr="00063992" w:rsidRDefault="000D57CD" w:rsidP="007A0DC1">
      <w:pPr>
        <w:pStyle w:val="Heading1"/>
      </w:pPr>
      <w:bookmarkStart w:id="1" w:name="_Hlk103290382"/>
      <w:bookmarkEnd w:id="0"/>
      <w:r w:rsidRPr="00063992">
        <w:t>Introduction</w:t>
      </w:r>
    </w:p>
    <w:bookmarkEnd w:id="1"/>
    <w:p w14:paraId="246F7D6F" w14:textId="4E9C88DD" w:rsidR="00E62214" w:rsidRPr="00DA64A8" w:rsidRDefault="00E62214" w:rsidP="007A0DC1">
      <w:r w:rsidRPr="00DA64A8">
        <w:t xml:space="preserve">Action </w:t>
      </w:r>
      <w:r w:rsidR="00F61EBF" w:rsidRPr="00DA64A8">
        <w:t>L</w:t>
      </w:r>
      <w:r w:rsidRPr="00DA64A8">
        <w:t xml:space="preserve">earning set 1 set out to address how </w:t>
      </w:r>
      <w:r w:rsidR="006E1E82" w:rsidRPr="00DA64A8">
        <w:t>we can use technology and person-centred approaches to give learners with SEN equal or enhanced learning experiences</w:t>
      </w:r>
      <w:r w:rsidR="00F63248" w:rsidRPr="00DA64A8">
        <w:t xml:space="preserve"> whilst learning online.</w:t>
      </w:r>
    </w:p>
    <w:p w14:paraId="39EFDABD" w14:textId="05AC6DF3" w:rsidR="006E1E82" w:rsidRPr="00DA64A8" w:rsidRDefault="006E1E82" w:rsidP="007A0DC1">
      <w:r w:rsidRPr="00DA64A8">
        <w:t>The first thing to note here is that the term SEN covers a huge range of additional needs and an equally huge range of severity of those needs.</w:t>
      </w:r>
      <w:r w:rsidR="008730BF" w:rsidRPr="00DA64A8">
        <w:t xml:space="preserve">  It is also important to clarify that </w:t>
      </w:r>
      <w:r w:rsidR="00390F27" w:rsidRPr="00DA64A8">
        <w:t>the same challenge could require different support, depending on the needs, interests and experiences of the learners</w:t>
      </w:r>
      <w:r w:rsidR="00891D6B" w:rsidRPr="00DA64A8">
        <w:t>.</w:t>
      </w:r>
      <w:r w:rsidR="00AF262A" w:rsidRPr="00DA64A8">
        <w:t xml:space="preserve"> For the purposes of this study, </w:t>
      </w:r>
      <w:r w:rsidR="00D92200" w:rsidRPr="00DA64A8">
        <w:t>we considered it in line with the SEN code of practice as anyone w</w:t>
      </w:r>
      <w:r w:rsidR="0024328D" w:rsidRPr="00DA64A8">
        <w:t>hose needs are ‘additional to, or different from’ their peers.</w:t>
      </w:r>
      <w:r w:rsidR="00E353B1" w:rsidRPr="00DA64A8">
        <w:t xml:space="preserve">  We recognised that some of these learners will have a diagnosis</w:t>
      </w:r>
      <w:r w:rsidR="007A0DC1">
        <w:t xml:space="preserve">, </w:t>
      </w:r>
      <w:r w:rsidR="00E353B1" w:rsidRPr="00DA64A8">
        <w:t xml:space="preserve">but many </w:t>
      </w:r>
      <w:r w:rsidR="00A248EC" w:rsidRPr="00DA64A8">
        <w:t>will come to us</w:t>
      </w:r>
      <w:r w:rsidR="00D8563C" w:rsidRPr="00DA64A8">
        <w:t xml:space="preserve"> with no real</w:t>
      </w:r>
      <w:r w:rsidR="00D42334" w:rsidRPr="00DA64A8">
        <w:t xml:space="preserve"> understanding or clarity around their own needs</w:t>
      </w:r>
      <w:r w:rsidR="00E17285">
        <w:t>,</w:t>
      </w:r>
      <w:r w:rsidR="00D42334" w:rsidRPr="00DA64A8">
        <w:t xml:space="preserve"> </w:t>
      </w:r>
      <w:r w:rsidR="004153FB" w:rsidRPr="00DA64A8">
        <w:t xml:space="preserve">but this should not be reflected in the quality and quantity of support </w:t>
      </w:r>
      <w:r w:rsidR="00B4599E" w:rsidRPr="00DA64A8">
        <w:t>given by tutors and</w:t>
      </w:r>
      <w:r w:rsidR="00647971" w:rsidRPr="00DA64A8">
        <w:t xml:space="preserve"> other staff working </w:t>
      </w:r>
      <w:r w:rsidR="00084F82" w:rsidRPr="00DA64A8">
        <w:t>with</w:t>
      </w:r>
      <w:r w:rsidR="00647971" w:rsidRPr="00DA64A8">
        <w:t xml:space="preserve"> these learners.</w:t>
      </w:r>
    </w:p>
    <w:p w14:paraId="6FB57645" w14:textId="1FD3AE73" w:rsidR="00891D6B" w:rsidRPr="00DA64A8" w:rsidRDefault="00647971" w:rsidP="007A0DC1">
      <w:r w:rsidRPr="00DA64A8">
        <w:t>The k</w:t>
      </w:r>
      <w:r w:rsidR="005648C8" w:rsidRPr="00DA64A8">
        <w:t>ey questions</w:t>
      </w:r>
      <w:r w:rsidRPr="00DA64A8">
        <w:t xml:space="preserve"> raised at the beginning of this </w:t>
      </w:r>
      <w:r w:rsidR="0030525B" w:rsidRPr="00DA64A8">
        <w:t>study were around</w:t>
      </w:r>
      <w:r w:rsidR="005648C8" w:rsidRPr="00DA64A8">
        <w:t xml:space="preserve"> the role of the lead adult</w:t>
      </w:r>
      <w:r w:rsidR="0030525B" w:rsidRPr="00DA64A8">
        <w:t xml:space="preserve"> and th</w:t>
      </w:r>
      <w:r w:rsidR="005648C8" w:rsidRPr="00DA64A8">
        <w:t>e role of any supporting adults.  What do supporting adults do?  What supports the delivery in meeting time?  What supports learning outside of the meeting?</w:t>
      </w:r>
      <w:r w:rsidR="002852C8" w:rsidRPr="00DA64A8">
        <w:t xml:space="preserve"> We also considered the type of technology and the way that we use these technologies in orde</w:t>
      </w:r>
      <w:r w:rsidR="00084F82" w:rsidRPr="00DA64A8">
        <w:t xml:space="preserve">r to </w:t>
      </w:r>
      <w:r w:rsidR="00D77488" w:rsidRPr="00DA64A8">
        <w:t xml:space="preserve">promote </w:t>
      </w:r>
      <w:r w:rsidR="00CB32EF" w:rsidRPr="00DA64A8">
        <w:t>equality of learning opportunities.</w:t>
      </w:r>
    </w:p>
    <w:p w14:paraId="48A70E29" w14:textId="3A879147" w:rsidR="00EA4D2A" w:rsidRPr="00DA64A8" w:rsidRDefault="00D05A57" w:rsidP="007A0DC1">
      <w:pPr>
        <w:pStyle w:val="Heading1"/>
      </w:pPr>
      <w:r w:rsidRPr="00DA64A8">
        <w:t xml:space="preserve">The investigation </w:t>
      </w:r>
      <w:proofErr w:type="gramStart"/>
      <w:r w:rsidRPr="00DA64A8">
        <w:t>process</w:t>
      </w:r>
      <w:proofErr w:type="gramEnd"/>
    </w:p>
    <w:p w14:paraId="2021F4AE" w14:textId="20A4C828" w:rsidR="00891D6B" w:rsidRPr="00DA64A8" w:rsidRDefault="00891D6B" w:rsidP="007A0DC1">
      <w:r w:rsidRPr="00DA64A8">
        <w:t>The initial stage of the production of this document was a discussion about what is already in place and the challenges for both the tutor and for the learner</w:t>
      </w:r>
      <w:r w:rsidR="003258C3" w:rsidRPr="00DA64A8">
        <w:t>s.  There was clearly a wealth of experience in the team</w:t>
      </w:r>
      <w:r w:rsidR="005F1BF1" w:rsidRPr="00DA64A8">
        <w:t xml:space="preserve"> in supporting learners online and face to face.</w:t>
      </w:r>
      <w:r w:rsidR="009B63D3" w:rsidRPr="00DA64A8">
        <w:t xml:space="preserve">  </w:t>
      </w:r>
      <w:r w:rsidR="005B524D" w:rsidRPr="00DA64A8">
        <w:t xml:space="preserve">We shared experiences and what we have learned in </w:t>
      </w:r>
      <w:r w:rsidR="00FE0B8F" w:rsidRPr="00DA64A8">
        <w:t xml:space="preserve">our online delivery, which we used as the basis to create a </w:t>
      </w:r>
      <w:r w:rsidR="00D212EC" w:rsidRPr="00DA64A8">
        <w:t>framework to work on over subsequent weeks.</w:t>
      </w:r>
    </w:p>
    <w:p w14:paraId="285AE6BB" w14:textId="16D83870" w:rsidR="005648C8" w:rsidRPr="00DA64A8" w:rsidRDefault="005D20DE" w:rsidP="007A0DC1">
      <w:r w:rsidRPr="00DA64A8">
        <w:t>We recognised that online delivery has opened doors for many learners, due to t</w:t>
      </w:r>
      <w:r w:rsidR="00E61D0A" w:rsidRPr="00DA64A8">
        <w:t xml:space="preserve">he reduction in the need to travel, to </w:t>
      </w:r>
      <w:r w:rsidR="00C52294" w:rsidRPr="00DA64A8">
        <w:t>deal with the sensory distractions of a classroom environment and social pressures</w:t>
      </w:r>
      <w:r w:rsidR="00501ACE">
        <w:t>;</w:t>
      </w:r>
      <w:r w:rsidR="00C52294" w:rsidRPr="00DA64A8">
        <w:t xml:space="preserve"> however</w:t>
      </w:r>
      <w:r w:rsidR="009242B0" w:rsidRPr="00DA64A8">
        <w:t xml:space="preserve"> we also determined that the delivery of online course has created a </w:t>
      </w:r>
      <w:r w:rsidR="00B90F24" w:rsidRPr="00DA64A8">
        <w:lastRenderedPageBreak/>
        <w:t>new SEN in the form of technological anxiety</w:t>
      </w:r>
      <w:r w:rsidR="00971F78" w:rsidRPr="00DA64A8">
        <w:t>, alongside additional needs that we are familiar with in a classroom setting.</w:t>
      </w:r>
    </w:p>
    <w:p w14:paraId="764EDAE8" w14:textId="7FF9DF2D" w:rsidR="00740728" w:rsidRPr="000D57CD" w:rsidRDefault="00D05A57" w:rsidP="007A0DC1">
      <w:pPr>
        <w:pStyle w:val="Heading1"/>
        <w:rPr>
          <w:color w:val="auto"/>
        </w:rPr>
      </w:pPr>
      <w:r w:rsidRPr="00DA64A8">
        <w:t>Our findings</w:t>
      </w:r>
    </w:p>
    <w:p w14:paraId="53CE8065" w14:textId="762A354C" w:rsidR="00740728" w:rsidRPr="00DA64A8" w:rsidRDefault="00740728" w:rsidP="007A0DC1">
      <w:r w:rsidRPr="00DA64A8">
        <w:t xml:space="preserve">The </w:t>
      </w:r>
      <w:r w:rsidR="00501ACE">
        <w:t xml:space="preserve">SEN competency </w:t>
      </w:r>
      <w:r w:rsidR="006C3704">
        <w:t>guidance</w:t>
      </w:r>
      <w:r w:rsidR="00501ACE">
        <w:t xml:space="preserve"> grid (</w:t>
      </w:r>
      <w:hyperlink r:id="rId11" w:history="1">
        <w:r w:rsidR="00C72BBE" w:rsidRPr="00DB3120">
          <w:rPr>
            <w:rStyle w:val="Hyperlink"/>
          </w:rPr>
          <w:t>Appendix 1</w:t>
        </w:r>
      </w:hyperlink>
      <w:r w:rsidR="00501ACE">
        <w:t>)</w:t>
      </w:r>
      <w:r w:rsidRPr="00DA64A8">
        <w:t xml:space="preserve"> </w:t>
      </w:r>
      <w:r w:rsidR="000D633B" w:rsidRPr="00DA64A8">
        <w:t xml:space="preserve">has been created to provide examples of good practice </w:t>
      </w:r>
      <w:r w:rsidR="00F34EFC" w:rsidRPr="00DA64A8">
        <w:t>when teaching online.</w:t>
      </w:r>
    </w:p>
    <w:p w14:paraId="69C5DAE4" w14:textId="330B90C8" w:rsidR="00F34EFC" w:rsidRPr="00DA64A8" w:rsidRDefault="00F34EFC" w:rsidP="007A0DC1">
      <w:r w:rsidRPr="00DA64A8">
        <w:t xml:space="preserve">The first stage to identifying best use of support is to identify need.  This </w:t>
      </w:r>
      <w:r w:rsidR="00186FBA" w:rsidRPr="00DA64A8">
        <w:t xml:space="preserve">does not require any formal diagnosis </w:t>
      </w:r>
      <w:r w:rsidR="0082774C" w:rsidRPr="00DA64A8">
        <w:t>but should be determined through discussions with the learner about what helps them a</w:t>
      </w:r>
      <w:r w:rsidR="00666E73" w:rsidRPr="00DA64A8">
        <w:t xml:space="preserve">nd through observation of their participation throughout a course.  The support given should be dynamic and flexible and should </w:t>
      </w:r>
      <w:proofErr w:type="gramStart"/>
      <w:r w:rsidR="00666E73" w:rsidRPr="00DA64A8">
        <w:t>take into account</w:t>
      </w:r>
      <w:proofErr w:type="gramEnd"/>
      <w:r w:rsidR="008273A5" w:rsidRPr="00DA64A8">
        <w:t xml:space="preserve"> a wide range of factors, including the topic being taught, the needs </w:t>
      </w:r>
      <w:r w:rsidR="00AD6339" w:rsidRPr="00DA64A8">
        <w:t>of individuals and the group, group size, familiarity of learners with each other</w:t>
      </w:r>
      <w:r w:rsidR="00FA7C7E" w:rsidRPr="00DA64A8">
        <w:t>.</w:t>
      </w:r>
      <w:r w:rsidR="00115343" w:rsidRPr="00DA64A8">
        <w:t xml:space="preserve">  Ideally, these discussions will be</w:t>
      </w:r>
      <w:r w:rsidR="002C4554" w:rsidRPr="00DA64A8">
        <w:t>gin</w:t>
      </w:r>
      <w:r w:rsidR="00115343" w:rsidRPr="00DA64A8">
        <w:t xml:space="preserve"> in the </w:t>
      </w:r>
      <w:r w:rsidR="00AE292C" w:rsidRPr="00DA64A8">
        <w:t>induction process, in the format that has been agreed by each provider.  However</w:t>
      </w:r>
      <w:r w:rsidR="00A164F3" w:rsidRPr="00DA64A8">
        <w:t>,</w:t>
      </w:r>
      <w:r w:rsidR="009C147F" w:rsidRPr="00DA64A8">
        <w:t xml:space="preserve"> the discussion should not stop at the beginning of the </w:t>
      </w:r>
      <w:r w:rsidR="004C5553" w:rsidRPr="00DA64A8">
        <w:t>learner journey but should continue</w:t>
      </w:r>
      <w:r w:rsidR="0097339D" w:rsidRPr="00DA64A8">
        <w:t xml:space="preserve"> on a dynamic and progressive pathway. Part of the learners</w:t>
      </w:r>
      <w:r w:rsidR="006C3704">
        <w:t>’</w:t>
      </w:r>
      <w:r w:rsidR="0097339D" w:rsidRPr="00DA64A8">
        <w:t xml:space="preserve"> journey</w:t>
      </w:r>
      <w:r w:rsidR="006C3704">
        <w:t>s</w:t>
      </w:r>
      <w:r w:rsidR="0097339D" w:rsidRPr="00DA64A8">
        <w:t xml:space="preserve"> should be about understanding themselves and their own needs</w:t>
      </w:r>
      <w:r w:rsidR="00715B64" w:rsidRPr="00DA64A8">
        <w:t xml:space="preserve"> and how to become a more effective learner</w:t>
      </w:r>
      <w:r w:rsidR="006C3704">
        <w:t>,</w:t>
      </w:r>
      <w:r w:rsidR="00715B64" w:rsidRPr="00DA64A8">
        <w:t xml:space="preserve"> so giving them the tools to select their support is an important part of that process.</w:t>
      </w:r>
    </w:p>
    <w:p w14:paraId="7509D226" w14:textId="3F321804" w:rsidR="004104E7" w:rsidRPr="00DA64A8" w:rsidRDefault="008A11D1" w:rsidP="007A0DC1">
      <w:r w:rsidRPr="00DA64A8">
        <w:t>The next stage is to identify the sup</w:t>
      </w:r>
      <w:r w:rsidR="006C41E6" w:rsidRPr="00DA64A8">
        <w:t>port options, using the</w:t>
      </w:r>
      <w:r w:rsidR="00E950CE" w:rsidRPr="00DA64A8">
        <w:t xml:space="preserve"> SEN competency</w:t>
      </w:r>
      <w:r w:rsidR="0065358E" w:rsidRPr="00DA64A8">
        <w:t xml:space="preserve"> guidance grid (</w:t>
      </w:r>
      <w:hyperlink r:id="rId12" w:history="1">
        <w:r w:rsidR="00C72BBE" w:rsidRPr="00DB3120">
          <w:rPr>
            <w:rStyle w:val="Hyperlink"/>
          </w:rPr>
          <w:t>Appendix 1</w:t>
        </w:r>
      </w:hyperlink>
      <w:r w:rsidR="0065358E" w:rsidRPr="00DA64A8">
        <w:t xml:space="preserve">) </w:t>
      </w:r>
      <w:r w:rsidR="006C41E6" w:rsidRPr="00DA64A8">
        <w:t xml:space="preserve">and knowledge of any other resources available to </w:t>
      </w:r>
      <w:r w:rsidR="00BB6871" w:rsidRPr="00DA64A8">
        <w:t>the learner or the tutor</w:t>
      </w:r>
      <w:r w:rsidR="00971D71" w:rsidRPr="00DA64A8">
        <w:t xml:space="preserve">.  </w:t>
      </w:r>
      <w:r w:rsidR="00084F39" w:rsidRPr="00DA64A8">
        <w:t xml:space="preserve">When selecting the support options, tutors need to do so in collaboration with the learners and </w:t>
      </w:r>
      <w:r w:rsidR="008A4523" w:rsidRPr="00DA64A8">
        <w:t>need t</w:t>
      </w:r>
      <w:r w:rsidR="00D73E4B" w:rsidRPr="00DA64A8">
        <w:t>o</w:t>
      </w:r>
      <w:r w:rsidR="008A4523" w:rsidRPr="00DA64A8">
        <w:t xml:space="preserve"> ensure that the support avoids over-complication of </w:t>
      </w:r>
      <w:r w:rsidR="00BB5607" w:rsidRPr="00DA64A8">
        <w:t xml:space="preserve">tasks and information. </w:t>
      </w:r>
      <w:r w:rsidR="00737961" w:rsidRPr="00DA64A8">
        <w:t>These</w:t>
      </w:r>
      <w:r w:rsidR="001F0810" w:rsidRPr="00DA64A8">
        <w:t xml:space="preserve"> support options are not a one size fit all and should not be seen as such. Not all of these options will suit the content</w:t>
      </w:r>
      <w:r w:rsidR="00AC2471" w:rsidRPr="00DA64A8">
        <w:t xml:space="preserve"> of the session</w:t>
      </w:r>
      <w:r w:rsidR="00DA1AA5">
        <w:t>,</w:t>
      </w:r>
      <w:r w:rsidR="00AC2471" w:rsidRPr="00DA64A8">
        <w:t xml:space="preserve"> the size and type of the group</w:t>
      </w:r>
      <w:r w:rsidR="00DA1AA5">
        <w:t>,</w:t>
      </w:r>
      <w:r w:rsidR="00AC2471" w:rsidRPr="00DA64A8">
        <w:t xml:space="preserve"> the learners</w:t>
      </w:r>
      <w:r w:rsidR="00DA1AA5">
        <w:t>’</w:t>
      </w:r>
      <w:r w:rsidR="00AC2471" w:rsidRPr="00DA64A8">
        <w:t xml:space="preserve"> individual needs or the tutor</w:t>
      </w:r>
      <w:r w:rsidR="006A2566">
        <w:t>’</w:t>
      </w:r>
      <w:r w:rsidR="00AC2471" w:rsidRPr="00DA64A8">
        <w:t>s requirements. When choosing the correct support</w:t>
      </w:r>
      <w:r w:rsidR="00DA1AA5">
        <w:t xml:space="preserve">, </w:t>
      </w:r>
      <w:r w:rsidR="000C3CF1" w:rsidRPr="00DA64A8">
        <w:t>it is important to note any of the considerations that could affect its validity or effectiveness.</w:t>
      </w:r>
      <w:r w:rsidR="004104E7" w:rsidRPr="00DA64A8">
        <w:t xml:space="preserve"> Once the support options have been chosen</w:t>
      </w:r>
      <w:r w:rsidR="006A2566">
        <w:t>,</w:t>
      </w:r>
      <w:r w:rsidR="00DF2601" w:rsidRPr="00DA64A8">
        <w:t xml:space="preserve"> they should be tested with a learner and should form part of an ongoing discussion </w:t>
      </w:r>
      <w:r w:rsidR="00504895">
        <w:t>where the</w:t>
      </w:r>
      <w:r w:rsidR="00DF2601" w:rsidRPr="00DA64A8">
        <w:t xml:space="preserve"> learner feels able to give feedback and discuss their own needs without fear of judgement</w:t>
      </w:r>
      <w:r w:rsidR="008223F9" w:rsidRPr="00DA64A8">
        <w:t xml:space="preserve"> or criticism.</w:t>
      </w:r>
    </w:p>
    <w:p w14:paraId="51F4E3DE" w14:textId="6E2AA978" w:rsidR="00D73E4B" w:rsidRPr="00DA64A8" w:rsidRDefault="00505399" w:rsidP="007A0DC1">
      <w:hyperlink r:id="rId13" w:history="1">
        <w:r w:rsidR="00C72BBE" w:rsidRPr="00DB3120">
          <w:rPr>
            <w:rStyle w:val="Hyperlink"/>
          </w:rPr>
          <w:t>Appendix 2</w:t>
        </w:r>
      </w:hyperlink>
      <w:r w:rsidR="00C72BBE">
        <w:rPr>
          <w:rStyle w:val="Hyperlink"/>
        </w:rPr>
        <w:t xml:space="preserve"> </w:t>
      </w:r>
      <w:r w:rsidR="00504E70">
        <w:t xml:space="preserve">case </w:t>
      </w:r>
      <w:r w:rsidR="00B34E4E">
        <w:t xml:space="preserve">study demonstrates the application of </w:t>
      </w:r>
      <w:r w:rsidR="007441AC">
        <w:t>transferable assisti</w:t>
      </w:r>
      <w:r w:rsidR="00504895">
        <w:t xml:space="preserve">ve </w:t>
      </w:r>
      <w:r w:rsidR="007441AC">
        <w:t xml:space="preserve">technology skills, which </w:t>
      </w:r>
      <w:r w:rsidR="00EB7B80">
        <w:t xml:space="preserve">is the preferred support </w:t>
      </w:r>
      <w:r w:rsidR="00371166">
        <w:t>option</w:t>
      </w:r>
      <w:r w:rsidR="0021615C">
        <w:t xml:space="preserve">. This case study demonstrates how the </w:t>
      </w:r>
      <w:r w:rsidR="006C4C70">
        <w:t xml:space="preserve">technology can be taught on courses and can be used </w:t>
      </w:r>
      <w:r w:rsidR="00150994">
        <w:t xml:space="preserve">by learners </w:t>
      </w:r>
      <w:r w:rsidR="00650BA6">
        <w:t xml:space="preserve">in everyday life. </w:t>
      </w:r>
      <w:r w:rsidR="002B03C5">
        <w:t xml:space="preserve">It also highlights the importance of identifying what technology </w:t>
      </w:r>
      <w:r w:rsidR="002B014A">
        <w:t xml:space="preserve">is available to the learners </w:t>
      </w:r>
      <w:r w:rsidR="00B30088">
        <w:t xml:space="preserve">and how current this technology is. </w:t>
      </w:r>
      <w:r w:rsidR="000401BB">
        <w:t xml:space="preserve">Over </w:t>
      </w:r>
      <w:r w:rsidR="00EA5F1E">
        <w:t xml:space="preserve">the past 2 years, </w:t>
      </w:r>
      <w:r w:rsidR="00E25DCD">
        <w:t xml:space="preserve">Microsoft in particular has </w:t>
      </w:r>
      <w:r w:rsidR="000C7A38">
        <w:t xml:space="preserve">updated software </w:t>
      </w:r>
      <w:r w:rsidR="00BE3BCA">
        <w:t xml:space="preserve">to embed accessibility features such as readers and </w:t>
      </w:r>
      <w:r w:rsidR="0072175B">
        <w:t>speech to text tools. Learners with less current technology will not have the benefit of this support.</w:t>
      </w:r>
    </w:p>
    <w:p w14:paraId="6F806071" w14:textId="6AAF8AD0" w:rsidR="00550879" w:rsidRPr="00DA64A8" w:rsidRDefault="00550879" w:rsidP="007A0DC1">
      <w:r w:rsidRPr="00DA64A8">
        <w:t xml:space="preserve">Use of </w:t>
      </w:r>
      <w:r w:rsidR="00CB45EF" w:rsidRPr="00DA64A8">
        <w:t>additional adults is another supportive measure that can work in place of or alongside the technology</w:t>
      </w:r>
      <w:r w:rsidR="0075765B">
        <w:t xml:space="preserve"> support</w:t>
      </w:r>
      <w:r w:rsidR="00CB45EF" w:rsidRPr="00DA64A8">
        <w:t xml:space="preserve"> that is indicated in the</w:t>
      </w:r>
      <w:r w:rsidR="002B0E3B">
        <w:t xml:space="preserve"> SEN</w:t>
      </w:r>
      <w:r w:rsidR="00CB45EF" w:rsidRPr="00DA64A8">
        <w:t xml:space="preserve"> competency guidance grid</w:t>
      </w:r>
      <w:r w:rsidR="00CE6156" w:rsidRPr="00DA64A8">
        <w:t xml:space="preserve">. Not all providers are able to include additional </w:t>
      </w:r>
      <w:r w:rsidR="0075765B">
        <w:t>LSA</w:t>
      </w:r>
      <w:r w:rsidR="00CE6156" w:rsidRPr="00DA64A8">
        <w:t xml:space="preserve"> support</w:t>
      </w:r>
      <w:r w:rsidR="00563238">
        <w:t xml:space="preserve">; </w:t>
      </w:r>
      <w:r w:rsidR="00CE6156" w:rsidRPr="00DA64A8">
        <w:t>however</w:t>
      </w:r>
      <w:r w:rsidR="006A2566">
        <w:t>,</w:t>
      </w:r>
      <w:r w:rsidR="00CE6156" w:rsidRPr="00DA64A8">
        <w:t xml:space="preserve"> where this is possible there have been</w:t>
      </w:r>
      <w:r w:rsidR="0008190C" w:rsidRPr="00DA64A8">
        <w:t xml:space="preserve"> some key indicators of success</w:t>
      </w:r>
      <w:r w:rsidR="004827E9">
        <w:t>.  T</w:t>
      </w:r>
      <w:r w:rsidR="0008190C" w:rsidRPr="00DA64A8">
        <w:t xml:space="preserve">he first of these is the understanding that the </w:t>
      </w:r>
      <w:r w:rsidR="00C72C34">
        <w:t>LSA</w:t>
      </w:r>
      <w:r w:rsidR="0008190C" w:rsidRPr="00DA64A8">
        <w:t xml:space="preserve"> has of the learner they are supporting. The greater the understanding</w:t>
      </w:r>
      <w:r w:rsidR="00C72C34">
        <w:t>,</w:t>
      </w:r>
      <w:r w:rsidR="00B700E0">
        <w:t xml:space="preserve"> t</w:t>
      </w:r>
      <w:r w:rsidR="008D6C53" w:rsidRPr="00DA64A8">
        <w:t xml:space="preserve">he better the </w:t>
      </w:r>
      <w:r w:rsidR="00B700E0">
        <w:t>LSA</w:t>
      </w:r>
      <w:r w:rsidR="008D6C53" w:rsidRPr="00DA64A8">
        <w:t xml:space="preserve"> is </w:t>
      </w:r>
      <w:r w:rsidR="00B700E0">
        <w:t>abl</w:t>
      </w:r>
      <w:r w:rsidR="008D6C53" w:rsidRPr="00DA64A8">
        <w:t xml:space="preserve">e to match the support to the needs. The second of these is the communication between the </w:t>
      </w:r>
      <w:r w:rsidR="004976AD">
        <w:t xml:space="preserve">LSA </w:t>
      </w:r>
      <w:r w:rsidR="008D6C53" w:rsidRPr="00DA64A8">
        <w:t>and the</w:t>
      </w:r>
      <w:r w:rsidR="006643B4" w:rsidRPr="00DA64A8">
        <w:t xml:space="preserve"> main </w:t>
      </w:r>
      <w:r w:rsidR="004976AD">
        <w:t>tuto</w:t>
      </w:r>
      <w:r w:rsidR="006643B4" w:rsidRPr="00DA64A8">
        <w:t xml:space="preserve">r. In order for the tutor to be able to plan effectively for all learners the sharing of information is imperative and there needs to be </w:t>
      </w:r>
      <w:r w:rsidR="00A242D5" w:rsidRPr="00DA64A8">
        <w:t>a systematic</w:t>
      </w:r>
      <w:r w:rsidR="006643B4" w:rsidRPr="00DA64A8">
        <w:t xml:space="preserve"> approach to this</w:t>
      </w:r>
      <w:r w:rsidR="005A221D">
        <w:t>,</w:t>
      </w:r>
      <w:r w:rsidR="006643B4" w:rsidRPr="00DA64A8">
        <w:t xml:space="preserve"> which should form part of a policy</w:t>
      </w:r>
      <w:r w:rsidR="00400529" w:rsidRPr="00DA64A8">
        <w:t xml:space="preserve"> for each provider that uses </w:t>
      </w:r>
      <w:r w:rsidR="005A221D">
        <w:t>LSAs</w:t>
      </w:r>
      <w:r w:rsidR="00C178D0">
        <w:t>.</w:t>
      </w:r>
      <w:r w:rsidR="00400529" w:rsidRPr="00DA64A8">
        <w:t xml:space="preserve"> The third of these is the skills of the </w:t>
      </w:r>
      <w:r w:rsidR="005A221D">
        <w:t>LSA</w:t>
      </w:r>
      <w:r w:rsidR="00400529" w:rsidRPr="00DA64A8">
        <w:t xml:space="preserve"> </w:t>
      </w:r>
      <w:r w:rsidR="00400529" w:rsidRPr="00DA64A8">
        <w:lastRenderedPageBreak/>
        <w:t>and the knowledge of the course content</w:t>
      </w:r>
      <w:r w:rsidR="00EA65FE" w:rsidRPr="00DA64A8">
        <w:t>. It has been suggested th</w:t>
      </w:r>
      <w:r w:rsidR="005A221D">
        <w:t>at</w:t>
      </w:r>
      <w:r w:rsidR="00EA65FE" w:rsidRPr="00DA64A8">
        <w:t xml:space="preserve"> the best types of </w:t>
      </w:r>
      <w:r w:rsidR="005A221D">
        <w:t>LSAs</w:t>
      </w:r>
      <w:r w:rsidR="00EA65FE" w:rsidRPr="00DA64A8">
        <w:t xml:space="preserve"> are those who have taught those courses themselves or have attended the courses previously</w:t>
      </w:r>
      <w:r w:rsidR="00C83686">
        <w:t>,</w:t>
      </w:r>
      <w:r w:rsidR="00FB27B3" w:rsidRPr="00DA64A8">
        <w:t xml:space="preserve"> alongside having planning and schemes of work shared with them in order to ensure that their depth of knowledge allows for flexibility in the approach to learning.</w:t>
      </w:r>
    </w:p>
    <w:p w14:paraId="625BEC36" w14:textId="6FFA8540" w:rsidR="008223F9" w:rsidRPr="007A0DC1" w:rsidRDefault="008223F9" w:rsidP="007A0DC1">
      <w:r w:rsidRPr="007A0DC1">
        <w:t xml:space="preserve">The most </w:t>
      </w:r>
      <w:r w:rsidR="0010665A" w:rsidRPr="007A0DC1">
        <w:t>significant outcome of this report is the reflection on the use of person skills and relationship</w:t>
      </w:r>
      <w:r w:rsidR="00C83686" w:rsidRPr="007A0DC1">
        <w:t>-</w:t>
      </w:r>
      <w:r w:rsidR="0010665A" w:rsidRPr="007A0DC1">
        <w:t>building</w:t>
      </w:r>
      <w:r w:rsidR="009D71FD" w:rsidRPr="007A0DC1">
        <w:t xml:space="preserve"> which is exactly the same online as would be in a classroom environment. In order to produce the best effects and opportunities for every learner</w:t>
      </w:r>
      <w:r w:rsidR="00C83686" w:rsidRPr="007A0DC1">
        <w:t>,</w:t>
      </w:r>
      <w:r w:rsidR="009D71FD" w:rsidRPr="007A0DC1">
        <w:t xml:space="preserve"> it is the tutor</w:t>
      </w:r>
      <w:r w:rsidR="00C83686" w:rsidRPr="007A0DC1">
        <w:t>’</w:t>
      </w:r>
      <w:r w:rsidR="009D71FD" w:rsidRPr="007A0DC1">
        <w:t>s responsibility to work on building that r</w:t>
      </w:r>
      <w:r w:rsidR="00840B00" w:rsidRPr="007A0DC1">
        <w:t>apport</w:t>
      </w:r>
      <w:r w:rsidR="009D71FD" w:rsidRPr="007A0DC1">
        <w:t xml:space="preserve"> to enable the learner</w:t>
      </w:r>
      <w:r w:rsidR="00C81AF6" w:rsidRPr="007A0DC1">
        <w:t xml:space="preserve"> to express their needs and to feel that they can actively engage in their own learning. No matter what supportive technology is used</w:t>
      </w:r>
      <w:r w:rsidR="005508A1" w:rsidRPr="007A0DC1">
        <w:t xml:space="preserve">, without the expertise of the </w:t>
      </w:r>
      <w:r w:rsidR="00C86702" w:rsidRPr="007A0DC1">
        <w:t>tutor</w:t>
      </w:r>
      <w:r w:rsidR="005508A1" w:rsidRPr="007A0DC1">
        <w:t xml:space="preserve"> and any support staff</w:t>
      </w:r>
      <w:r w:rsidR="00C86702" w:rsidRPr="007A0DC1">
        <w:t>,</w:t>
      </w:r>
      <w:r w:rsidR="005508A1" w:rsidRPr="007A0DC1">
        <w:t xml:space="preserve"> it is unlikely that the learners</w:t>
      </w:r>
      <w:r w:rsidR="00840B00" w:rsidRPr="007A0DC1">
        <w:t>’</w:t>
      </w:r>
      <w:r w:rsidR="005508A1" w:rsidRPr="007A0DC1">
        <w:t xml:space="preserve"> full potential will be reached.</w:t>
      </w:r>
      <w:r w:rsidR="00624ACD" w:rsidRPr="007A0DC1">
        <w:t xml:space="preserve">  The </w:t>
      </w:r>
      <w:r w:rsidR="004207D0" w:rsidRPr="007A0DC1">
        <w:t>c</w:t>
      </w:r>
      <w:r w:rsidR="00624ACD" w:rsidRPr="007A0DC1">
        <w:t xml:space="preserve">ase study in </w:t>
      </w:r>
      <w:hyperlink r:id="rId14" w:history="1">
        <w:r w:rsidR="00C72BBE" w:rsidRPr="00DB3120">
          <w:rPr>
            <w:rStyle w:val="Hyperlink"/>
          </w:rPr>
          <w:t>Appendix 3</w:t>
        </w:r>
      </w:hyperlink>
      <w:r w:rsidR="00C72BBE">
        <w:rPr>
          <w:rStyle w:val="Hyperlink"/>
        </w:rPr>
        <w:t xml:space="preserve"> </w:t>
      </w:r>
      <w:r w:rsidR="00C279FE" w:rsidRPr="007A0DC1">
        <w:t xml:space="preserve">reflects this perfectly; demonstrating the need </w:t>
      </w:r>
      <w:r w:rsidR="00C86702" w:rsidRPr="007A0DC1">
        <w:t xml:space="preserve">to </w:t>
      </w:r>
      <w:r w:rsidR="00F450F0" w:rsidRPr="007A0DC1">
        <w:t xml:space="preserve">focus on body language, facial expressions and </w:t>
      </w:r>
      <w:r w:rsidR="00E17285" w:rsidRPr="007A0DC1">
        <w:t>professional approach in the same way that is required in the classroom</w:t>
      </w:r>
      <w:r w:rsidR="00B53582" w:rsidRPr="007A0DC1">
        <w:t xml:space="preserve">, alongside </w:t>
      </w:r>
      <w:r w:rsidR="0058125A" w:rsidRPr="007A0DC1">
        <w:t>a dignified and consistent approach to group management and behavio</w:t>
      </w:r>
      <w:r w:rsidR="00C96BB9" w:rsidRPr="007A0DC1">
        <w:t>u</w:t>
      </w:r>
      <w:r w:rsidR="00507534" w:rsidRPr="007A0DC1">
        <w:t>ral skills – not everyone understand</w:t>
      </w:r>
      <w:r w:rsidR="00147323" w:rsidRPr="007A0DC1">
        <w:t>s how social skills can be applied to an online</w:t>
      </w:r>
      <w:r w:rsidR="00C96BB9" w:rsidRPr="007A0DC1">
        <w:t xml:space="preserve"> </w:t>
      </w:r>
      <w:r w:rsidR="00147323" w:rsidRPr="007A0DC1">
        <w:t xml:space="preserve">learning environment and </w:t>
      </w:r>
      <w:r w:rsidR="00C96BB9" w:rsidRPr="007A0DC1">
        <w:t xml:space="preserve">guidance in this is an essential part of course management. </w:t>
      </w:r>
      <w:r w:rsidR="002F2687" w:rsidRPr="007A0DC1">
        <w:t xml:space="preserve">This Case Study provides further reflections on </w:t>
      </w:r>
      <w:r w:rsidR="001E2E85" w:rsidRPr="007A0DC1">
        <w:t xml:space="preserve">an experience </w:t>
      </w:r>
      <w:r w:rsidR="00B53582" w:rsidRPr="007A0DC1">
        <w:t>of supporting a learner with SEN in a maths course.</w:t>
      </w:r>
    </w:p>
    <w:p w14:paraId="27A65AA6" w14:textId="239C5321" w:rsidR="00D05A57" w:rsidRPr="00DA64A8" w:rsidRDefault="00D05A57" w:rsidP="007A0DC1">
      <w:pPr>
        <w:pStyle w:val="Heading1"/>
      </w:pPr>
      <w:r w:rsidRPr="00DA64A8">
        <w:t>Recommendations</w:t>
      </w:r>
    </w:p>
    <w:p w14:paraId="0BE461D6" w14:textId="6FC2BDF5" w:rsidR="00D05A57" w:rsidRPr="00DA64A8" w:rsidRDefault="00D05A57" w:rsidP="007A0DC1">
      <w:r w:rsidRPr="00DA64A8">
        <w:t>Throughout the course</w:t>
      </w:r>
      <w:r w:rsidR="00014BE4" w:rsidRPr="00DA64A8">
        <w:t>(s)</w:t>
      </w:r>
      <w:r w:rsidRPr="00DA64A8">
        <w:t xml:space="preserve">, it is good practice to reflect on and review the support being given, both through tutor reflection and through discussion with the learner.  </w:t>
      </w:r>
    </w:p>
    <w:p w14:paraId="538A0A62" w14:textId="1CFE46F5" w:rsidR="00D05A57" w:rsidRPr="00DA64A8" w:rsidRDefault="00D05A57" w:rsidP="007A0DC1">
      <w:r w:rsidRPr="00DA64A8">
        <w:t>Support should consider practical and emotional needs of learners which should reduce barriers, without creating additional barriers such as separating them from the usual interactions with other group members.</w:t>
      </w:r>
    </w:p>
    <w:p w14:paraId="61F4EEA8" w14:textId="52E210DD" w:rsidR="00014BE4" w:rsidRDefault="00014BE4" w:rsidP="007A0DC1">
      <w:r w:rsidRPr="00DA64A8">
        <w:t>There should be a formalised method of recording</w:t>
      </w:r>
      <w:r w:rsidR="00E27478" w:rsidRPr="00DA64A8">
        <w:t xml:space="preserve"> the support that is given to the learner with a brief awareness of its effectiveness for that particular learner. Although it is extremely useful to know what has worked for that learner so that it can be replicated in other courses by other tutors, it is equally important to understand</w:t>
      </w:r>
      <w:r w:rsidR="00931884" w:rsidRPr="00DA64A8">
        <w:t xml:space="preserve"> what hasn't worked for that individual so that this kind of support can be avoided. Each provider needs to ensure that they have a process i</w:t>
      </w:r>
      <w:r w:rsidR="006B4E0C" w:rsidRPr="00DA64A8">
        <w:t xml:space="preserve">n </w:t>
      </w:r>
      <w:r w:rsidR="00931884" w:rsidRPr="00DA64A8">
        <w:t>place for the recording and consistent</w:t>
      </w:r>
      <w:r w:rsidR="006B4E0C" w:rsidRPr="00DA64A8">
        <w:t xml:space="preserve"> sharing of this information with whoever is teaching each learner.</w:t>
      </w:r>
    </w:p>
    <w:p w14:paraId="08BAA2ED" w14:textId="0BBB8C8D" w:rsidR="004F2D48" w:rsidRDefault="004F2D48" w:rsidP="007A0DC1">
      <w:r>
        <w:t xml:space="preserve">There is also a requirement for </w:t>
      </w:r>
      <w:r w:rsidR="0089548E">
        <w:t>measuring the success of the support procedures for individuals.  Key indicators of this are</w:t>
      </w:r>
      <w:r w:rsidR="00F80958">
        <w:t>:</w:t>
      </w:r>
    </w:p>
    <w:p w14:paraId="3C9873E0" w14:textId="7878E573" w:rsidR="00F80958" w:rsidRPr="000D57CD" w:rsidRDefault="00F80958" w:rsidP="007A0DC1">
      <w:pPr>
        <w:pStyle w:val="Bullets"/>
        <w:rPr>
          <w:shd w:val="clear" w:color="auto" w:fill="auto"/>
        </w:rPr>
      </w:pPr>
      <w:r w:rsidRPr="000D57CD">
        <w:rPr>
          <w:shd w:val="clear" w:color="auto" w:fill="auto"/>
        </w:rPr>
        <w:t>Increase participation in sessions</w:t>
      </w:r>
    </w:p>
    <w:p w14:paraId="5107730C" w14:textId="390F99B1" w:rsidR="00F80958" w:rsidRPr="000D57CD" w:rsidRDefault="00F80958" w:rsidP="007A0DC1">
      <w:pPr>
        <w:pStyle w:val="Bullets"/>
        <w:rPr>
          <w:shd w:val="clear" w:color="auto" w:fill="auto"/>
        </w:rPr>
      </w:pPr>
      <w:r w:rsidRPr="000D57CD">
        <w:rPr>
          <w:shd w:val="clear" w:color="auto" w:fill="auto"/>
        </w:rPr>
        <w:t>Increase in output</w:t>
      </w:r>
    </w:p>
    <w:p w14:paraId="46A8702F" w14:textId="2C3459D5" w:rsidR="00F80958" w:rsidRPr="000D57CD" w:rsidRDefault="00F80958" w:rsidP="007A0DC1">
      <w:pPr>
        <w:pStyle w:val="Bullets"/>
        <w:rPr>
          <w:shd w:val="clear" w:color="auto" w:fill="auto"/>
        </w:rPr>
      </w:pPr>
      <w:r w:rsidRPr="000D57CD">
        <w:rPr>
          <w:shd w:val="clear" w:color="auto" w:fill="auto"/>
        </w:rPr>
        <w:t>Greater communication with staff and other learners</w:t>
      </w:r>
    </w:p>
    <w:p w14:paraId="6F671319" w14:textId="5C9352EA" w:rsidR="00F80958" w:rsidRPr="000D57CD" w:rsidRDefault="00F80958" w:rsidP="007A0DC1">
      <w:pPr>
        <w:pStyle w:val="Bullets"/>
        <w:rPr>
          <w:shd w:val="clear" w:color="auto" w:fill="auto"/>
        </w:rPr>
      </w:pPr>
      <w:r w:rsidRPr="000D57CD">
        <w:rPr>
          <w:shd w:val="clear" w:color="auto" w:fill="auto"/>
        </w:rPr>
        <w:t>Incre</w:t>
      </w:r>
      <w:r w:rsidR="00EB0DDB" w:rsidRPr="000D57CD">
        <w:rPr>
          <w:shd w:val="clear" w:color="auto" w:fill="auto"/>
        </w:rPr>
        <w:t>ase in quality of work</w:t>
      </w:r>
    </w:p>
    <w:p w14:paraId="1AE0CEED" w14:textId="0949FD5F" w:rsidR="00EB0DDB" w:rsidRPr="000D57CD" w:rsidRDefault="00EB0DDB" w:rsidP="007A0DC1">
      <w:pPr>
        <w:pStyle w:val="Bullets"/>
        <w:rPr>
          <w:shd w:val="clear" w:color="auto" w:fill="auto"/>
        </w:rPr>
      </w:pPr>
      <w:r w:rsidRPr="000D57CD">
        <w:rPr>
          <w:shd w:val="clear" w:color="auto" w:fill="auto"/>
        </w:rPr>
        <w:t>Improvements in confidence levels</w:t>
      </w:r>
    </w:p>
    <w:p w14:paraId="7689D16B" w14:textId="5EAEC0AE" w:rsidR="00D76024" w:rsidRPr="000D57CD" w:rsidRDefault="00D76024" w:rsidP="007A0DC1">
      <w:pPr>
        <w:pStyle w:val="Bullets"/>
        <w:rPr>
          <w:shd w:val="clear" w:color="auto" w:fill="auto"/>
        </w:rPr>
      </w:pPr>
      <w:r w:rsidRPr="000D57CD">
        <w:rPr>
          <w:shd w:val="clear" w:color="auto" w:fill="auto"/>
        </w:rPr>
        <w:t xml:space="preserve">Improved punctuation and </w:t>
      </w:r>
      <w:r w:rsidR="00E6427C" w:rsidRPr="000D57CD">
        <w:rPr>
          <w:shd w:val="clear" w:color="auto" w:fill="auto"/>
        </w:rPr>
        <w:t xml:space="preserve">attendance </w:t>
      </w:r>
    </w:p>
    <w:p w14:paraId="71BD41EB" w14:textId="77DACC11" w:rsidR="00D05A57" w:rsidRPr="000D57CD" w:rsidRDefault="00E6427C" w:rsidP="007A0DC1">
      <w:pPr>
        <w:pStyle w:val="Bullets"/>
        <w:rPr>
          <w:shd w:val="clear" w:color="auto" w:fill="auto"/>
        </w:rPr>
      </w:pPr>
      <w:r w:rsidRPr="000D57CD">
        <w:rPr>
          <w:shd w:val="clear" w:color="auto" w:fill="auto"/>
        </w:rPr>
        <w:t>Improved</w:t>
      </w:r>
      <w:r w:rsidR="00CA6574" w:rsidRPr="000D57CD">
        <w:rPr>
          <w:shd w:val="clear" w:color="auto" w:fill="auto"/>
        </w:rPr>
        <w:t xml:space="preserve"> emotional well-being</w:t>
      </w:r>
    </w:p>
    <w:p w14:paraId="0496B8EE" w14:textId="008A811C" w:rsidR="00D05A57" w:rsidRPr="00DA64A8" w:rsidRDefault="00D05A57" w:rsidP="007A0DC1">
      <w:r w:rsidRPr="00DA64A8">
        <w:t xml:space="preserve">Support should also develop a sense of independence and confidence in the learner.  Ideally, it should provide skills learning that will enable them outside of the course and </w:t>
      </w:r>
      <w:r w:rsidR="00E37534" w:rsidRPr="00DA64A8">
        <w:t xml:space="preserve">will engender in </w:t>
      </w:r>
      <w:r w:rsidR="00E37534" w:rsidRPr="00DA64A8">
        <w:lastRenderedPageBreak/>
        <w:t xml:space="preserve">them </w:t>
      </w:r>
      <w:r w:rsidR="00C96AAD" w:rsidRPr="00DA64A8">
        <w:t>a</w:t>
      </w:r>
      <w:r w:rsidR="00E37534" w:rsidRPr="00DA64A8">
        <w:t>n</w:t>
      </w:r>
      <w:r w:rsidR="00C96AAD" w:rsidRPr="00DA64A8">
        <w:t xml:space="preserve"> </w:t>
      </w:r>
      <w:r w:rsidR="00E37534" w:rsidRPr="00DA64A8">
        <w:t>awareness</w:t>
      </w:r>
      <w:r w:rsidR="00C96AAD" w:rsidRPr="00DA64A8">
        <w:t xml:space="preserve"> of self</w:t>
      </w:r>
      <w:r w:rsidR="00D83BF9">
        <w:t>-</w:t>
      </w:r>
      <w:r w:rsidR="00C96AAD" w:rsidRPr="00DA64A8">
        <w:t>efficac</w:t>
      </w:r>
      <w:r w:rsidR="00E311CC" w:rsidRPr="00DA64A8">
        <w:t>y</w:t>
      </w:r>
      <w:r w:rsidR="0054472E">
        <w:t xml:space="preserve"> and</w:t>
      </w:r>
      <w:r w:rsidR="00E311CC" w:rsidRPr="00DA64A8">
        <w:t xml:space="preserve"> understanding</w:t>
      </w:r>
      <w:r w:rsidR="003C22AC" w:rsidRPr="00DA64A8">
        <w:t xml:space="preserve"> of the tools that are available to them across many areas of their life</w:t>
      </w:r>
      <w:r w:rsidR="00ED5370" w:rsidRPr="00DA64A8">
        <w:t>.</w:t>
      </w:r>
    </w:p>
    <w:p w14:paraId="5A7D9343" w14:textId="2129E426" w:rsidR="00860537" w:rsidRPr="00DA64A8" w:rsidRDefault="00860537" w:rsidP="007A0DC1">
      <w:pPr>
        <w:pStyle w:val="Heading1"/>
      </w:pPr>
      <w:r w:rsidRPr="00DA64A8">
        <w:t>Conclusion</w:t>
      </w:r>
    </w:p>
    <w:p w14:paraId="15405E7F" w14:textId="77777777" w:rsidR="00142DA0" w:rsidRDefault="001B21D6" w:rsidP="007A0DC1">
      <w:r w:rsidRPr="00DA64A8">
        <w:t>I</w:t>
      </w:r>
      <w:r w:rsidR="000B0E47" w:rsidRPr="00DA64A8">
        <w:t>n conclusion</w:t>
      </w:r>
      <w:r w:rsidRPr="00DA64A8">
        <w:t>,</w:t>
      </w:r>
      <w:r w:rsidR="000B0E47" w:rsidRPr="00DA64A8">
        <w:t xml:space="preserve"> the development of this report has been achieved through a collaboration between providers of different sizes with very different courses run in different areas of the country. This means</w:t>
      </w:r>
      <w:r w:rsidR="00A056A5" w:rsidRPr="00DA64A8">
        <w:t xml:space="preserve"> that the recommendations allow for these differences and </w:t>
      </w:r>
      <w:r w:rsidR="0054472E">
        <w:t xml:space="preserve">the </w:t>
      </w:r>
      <w:r w:rsidR="00290101" w:rsidRPr="00DA64A8">
        <w:t xml:space="preserve">SEN </w:t>
      </w:r>
      <w:r w:rsidR="00A056A5" w:rsidRPr="00DA64A8">
        <w:t xml:space="preserve">competency </w:t>
      </w:r>
      <w:r w:rsidR="0054472E">
        <w:t xml:space="preserve">guidance </w:t>
      </w:r>
      <w:r w:rsidR="00A056A5" w:rsidRPr="00DA64A8">
        <w:t>tool that has been produced</w:t>
      </w:r>
      <w:r w:rsidR="006F6F80" w:rsidRPr="00DA64A8">
        <w:t xml:space="preserve"> is a reflective rather than a prescriptive document. Throughout all the conversations we have had, the professional skills and expertise</w:t>
      </w:r>
      <w:r w:rsidR="0048760B" w:rsidRPr="00DA64A8">
        <w:t xml:space="preserve"> of the tutor is the focal point with additional resources and support feeding into that.</w:t>
      </w:r>
      <w:r w:rsidR="00932300" w:rsidRPr="00DA64A8">
        <w:t xml:space="preserve"> The aim of this study w</w:t>
      </w:r>
      <w:r w:rsidR="00142DA0">
        <w:t>as</w:t>
      </w:r>
      <w:r w:rsidR="00932300" w:rsidRPr="00DA64A8">
        <w:t xml:space="preserve"> to ensure that we have a supportive document which can be used to make choices with the learners about support that would be best for them</w:t>
      </w:r>
      <w:r w:rsidR="00C37C11" w:rsidRPr="00DA64A8">
        <w:t xml:space="preserve">. </w:t>
      </w:r>
    </w:p>
    <w:p w14:paraId="73B960A4" w14:textId="10EDDAB3" w:rsidR="007C0312" w:rsidRPr="00DA64A8" w:rsidRDefault="00C37C11" w:rsidP="007A0DC1">
      <w:r w:rsidRPr="00DA64A8">
        <w:t xml:space="preserve">The opportunities for support that we can offer to learners with </w:t>
      </w:r>
      <w:r w:rsidR="00142DA0">
        <w:t>SEN</w:t>
      </w:r>
      <w:r w:rsidRPr="00DA64A8">
        <w:t xml:space="preserve"> are also accessibility features for learners without </w:t>
      </w:r>
      <w:r w:rsidR="00DD79BA">
        <w:t>SEN;</w:t>
      </w:r>
      <w:r w:rsidR="001D3B30" w:rsidRPr="00DA64A8">
        <w:t xml:space="preserve"> they provide alternative ways of working and strategies that enhance learning in general. The best selection of support</w:t>
      </w:r>
      <w:r w:rsidR="00AE1B35" w:rsidRPr="00DA64A8">
        <w:t xml:space="preserve"> is when support is normalised</w:t>
      </w:r>
      <w:r w:rsidR="00DD79BA">
        <w:t xml:space="preserve"> as</w:t>
      </w:r>
      <w:r w:rsidR="00AE1B35" w:rsidRPr="00DA64A8">
        <w:t xml:space="preserve"> it allows for choice and promotes independence skills</w:t>
      </w:r>
      <w:r w:rsidR="00034B9D" w:rsidRPr="00DA64A8">
        <w:t>.</w:t>
      </w:r>
    </w:p>
    <w:p w14:paraId="60A09797" w14:textId="77777777" w:rsidR="00D05A57" w:rsidRPr="00DA64A8" w:rsidRDefault="00D05A57" w:rsidP="007A0DC1"/>
    <w:p w14:paraId="6B1FA694" w14:textId="0BCB015D" w:rsidR="005648C8" w:rsidRDefault="005648C8" w:rsidP="007A0DC1"/>
    <w:p w14:paraId="05FFF7F3" w14:textId="7D4BF404" w:rsidR="00C94012" w:rsidRDefault="00C94012" w:rsidP="00DB3120">
      <w:pPr>
        <w:pStyle w:val="Heading1"/>
      </w:pPr>
      <w:r>
        <w:t>Appendices</w:t>
      </w:r>
    </w:p>
    <w:p w14:paraId="4A312D20" w14:textId="7208FEEC" w:rsidR="00DB3120" w:rsidRDefault="00505399" w:rsidP="00DB3120">
      <w:hyperlink r:id="rId15" w:history="1">
        <w:r w:rsidR="00DB3120" w:rsidRPr="00DB3120">
          <w:rPr>
            <w:rStyle w:val="Hyperlink"/>
          </w:rPr>
          <w:t>Appendix 1</w:t>
        </w:r>
      </w:hyperlink>
      <w:r w:rsidR="00DB3120">
        <w:t xml:space="preserve"> - The SEN competency guidance grid </w:t>
      </w:r>
    </w:p>
    <w:p w14:paraId="2F9BDB42" w14:textId="6736279A" w:rsidR="00DB3120" w:rsidRDefault="00505399" w:rsidP="00DB3120">
      <w:hyperlink r:id="rId16" w:history="1">
        <w:r w:rsidR="00DB3120" w:rsidRPr="00DB3120">
          <w:rPr>
            <w:rStyle w:val="Hyperlink"/>
          </w:rPr>
          <w:t>Appendix 2</w:t>
        </w:r>
      </w:hyperlink>
      <w:r w:rsidR="00DB3120">
        <w:t xml:space="preserve"> - Case Study – Using Microsoft Applications to support learners with dyslexia and other learning difficulties </w:t>
      </w:r>
    </w:p>
    <w:p w14:paraId="65DD44B2" w14:textId="781E9CA8" w:rsidR="00C94012" w:rsidRDefault="00505399" w:rsidP="00DB3120">
      <w:hyperlink r:id="rId17" w:history="1">
        <w:r w:rsidR="00DB3120" w:rsidRPr="00DB3120">
          <w:rPr>
            <w:rStyle w:val="Hyperlink"/>
          </w:rPr>
          <w:t>Appendix 3</w:t>
        </w:r>
      </w:hyperlink>
      <w:r w:rsidR="00DB3120">
        <w:t xml:space="preserve"> - Case Study – supporting a learner with SEN</w:t>
      </w:r>
    </w:p>
    <w:p w14:paraId="6A95EF21" w14:textId="1503C678" w:rsidR="00DB3120" w:rsidRDefault="00DB3120" w:rsidP="007A0DC1"/>
    <w:p w14:paraId="337B5722" w14:textId="5E28A6C8" w:rsidR="00DB3120" w:rsidRPr="00DA64A8" w:rsidRDefault="00DB3120" w:rsidP="007A0DC1"/>
    <w:sectPr w:rsidR="00DB3120" w:rsidRPr="00DA64A8" w:rsidSect="007A0DC1">
      <w:footerReference w:type="default" r:id="rId18"/>
      <w:pgSz w:w="11906" w:h="16838"/>
      <w:pgMar w:top="1440" w:right="991" w:bottom="1276" w:left="993" w:header="708"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FCFA5" w14:textId="77777777" w:rsidR="00505399" w:rsidRDefault="00505399" w:rsidP="007A0DC1">
      <w:pPr>
        <w:spacing w:after="0" w:line="240" w:lineRule="auto"/>
      </w:pPr>
      <w:r>
        <w:separator/>
      </w:r>
    </w:p>
  </w:endnote>
  <w:endnote w:type="continuationSeparator" w:id="0">
    <w:p w14:paraId="36BC7D30" w14:textId="77777777" w:rsidR="00505399" w:rsidRDefault="00505399" w:rsidP="007A0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08033"/>
      <w:docPartObj>
        <w:docPartGallery w:val="Page Numbers (Bottom of Page)"/>
        <w:docPartUnique/>
      </w:docPartObj>
    </w:sdtPr>
    <w:sdtEndPr>
      <w:rPr>
        <w:noProof/>
      </w:rPr>
    </w:sdtEndPr>
    <w:sdtContent>
      <w:p w14:paraId="71CE76DC" w14:textId="6675E456" w:rsidR="007A0DC1" w:rsidRDefault="007A0DC1">
        <w:pPr>
          <w:pStyle w:val="Footer"/>
          <w:jc w:val="center"/>
        </w:pPr>
        <w:r w:rsidRPr="007A0DC1">
          <w:rPr>
            <w:sz w:val="20"/>
            <w:szCs w:val="20"/>
          </w:rPr>
          <w:fldChar w:fldCharType="begin"/>
        </w:r>
        <w:r w:rsidRPr="007A0DC1">
          <w:rPr>
            <w:sz w:val="20"/>
            <w:szCs w:val="20"/>
          </w:rPr>
          <w:instrText xml:space="preserve"> PAGE   \* MERGEFORMAT </w:instrText>
        </w:r>
        <w:r w:rsidRPr="007A0DC1">
          <w:rPr>
            <w:sz w:val="20"/>
            <w:szCs w:val="20"/>
          </w:rPr>
          <w:fldChar w:fldCharType="separate"/>
        </w:r>
        <w:r w:rsidRPr="007A0DC1">
          <w:rPr>
            <w:noProof/>
            <w:sz w:val="20"/>
            <w:szCs w:val="20"/>
          </w:rPr>
          <w:t>2</w:t>
        </w:r>
        <w:r w:rsidRPr="007A0DC1">
          <w:rPr>
            <w:noProof/>
            <w:sz w:val="20"/>
            <w:szCs w:val="20"/>
          </w:rPr>
          <w:fldChar w:fldCharType="end"/>
        </w:r>
      </w:p>
    </w:sdtContent>
  </w:sdt>
  <w:p w14:paraId="68999789" w14:textId="77777777" w:rsidR="007A0DC1" w:rsidRDefault="007A0D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39A76" w14:textId="77777777" w:rsidR="00505399" w:rsidRDefault="00505399" w:rsidP="007A0DC1">
      <w:pPr>
        <w:spacing w:after="0" w:line="240" w:lineRule="auto"/>
      </w:pPr>
      <w:r>
        <w:separator/>
      </w:r>
    </w:p>
  </w:footnote>
  <w:footnote w:type="continuationSeparator" w:id="0">
    <w:p w14:paraId="28145513" w14:textId="77777777" w:rsidR="00505399" w:rsidRDefault="00505399" w:rsidP="007A0D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14C66"/>
    <w:multiLevelType w:val="hybridMultilevel"/>
    <w:tmpl w:val="71787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E00855"/>
    <w:multiLevelType w:val="hybridMultilevel"/>
    <w:tmpl w:val="0F164436"/>
    <w:lvl w:ilvl="0" w:tplc="47AABEBC">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80B"/>
    <w:rsid w:val="00014BE4"/>
    <w:rsid w:val="00034B9D"/>
    <w:rsid w:val="000401BB"/>
    <w:rsid w:val="000561C8"/>
    <w:rsid w:val="0008190C"/>
    <w:rsid w:val="00084F39"/>
    <w:rsid w:val="00084F82"/>
    <w:rsid w:val="000B0E47"/>
    <w:rsid w:val="000C3CF1"/>
    <w:rsid w:val="000C7A38"/>
    <w:rsid w:val="000D57CD"/>
    <w:rsid w:val="000D633B"/>
    <w:rsid w:val="0010665A"/>
    <w:rsid w:val="00115343"/>
    <w:rsid w:val="00134110"/>
    <w:rsid w:val="00142DA0"/>
    <w:rsid w:val="00147323"/>
    <w:rsid w:val="00150994"/>
    <w:rsid w:val="00186FBA"/>
    <w:rsid w:val="001A0CD5"/>
    <w:rsid w:val="001B21D6"/>
    <w:rsid w:val="001D3B30"/>
    <w:rsid w:val="001E2E85"/>
    <w:rsid w:val="001F0810"/>
    <w:rsid w:val="001F3B24"/>
    <w:rsid w:val="001F43A0"/>
    <w:rsid w:val="0021615C"/>
    <w:rsid w:val="002318AF"/>
    <w:rsid w:val="0024328D"/>
    <w:rsid w:val="00246ADB"/>
    <w:rsid w:val="002852C8"/>
    <w:rsid w:val="00290101"/>
    <w:rsid w:val="002B014A"/>
    <w:rsid w:val="002B03C5"/>
    <w:rsid w:val="002B0E3B"/>
    <w:rsid w:val="002C4554"/>
    <w:rsid w:val="002C74EB"/>
    <w:rsid w:val="002F2687"/>
    <w:rsid w:val="003012E5"/>
    <w:rsid w:val="0030525B"/>
    <w:rsid w:val="00307142"/>
    <w:rsid w:val="003258C3"/>
    <w:rsid w:val="00371166"/>
    <w:rsid w:val="00373ED8"/>
    <w:rsid w:val="00390F27"/>
    <w:rsid w:val="003C22AC"/>
    <w:rsid w:val="00400529"/>
    <w:rsid w:val="004104E7"/>
    <w:rsid w:val="004153FB"/>
    <w:rsid w:val="004207D0"/>
    <w:rsid w:val="004827E9"/>
    <w:rsid w:val="0048760B"/>
    <w:rsid w:val="004976AD"/>
    <w:rsid w:val="004C5553"/>
    <w:rsid w:val="004F2D48"/>
    <w:rsid w:val="00501ACE"/>
    <w:rsid w:val="00504895"/>
    <w:rsid w:val="00504E70"/>
    <w:rsid w:val="00505399"/>
    <w:rsid w:val="00507534"/>
    <w:rsid w:val="005428B7"/>
    <w:rsid w:val="0054472E"/>
    <w:rsid w:val="00550879"/>
    <w:rsid w:val="005508A1"/>
    <w:rsid w:val="00563238"/>
    <w:rsid w:val="005648C8"/>
    <w:rsid w:val="0058125A"/>
    <w:rsid w:val="005A221D"/>
    <w:rsid w:val="005A4BD0"/>
    <w:rsid w:val="005A5B04"/>
    <w:rsid w:val="005B002E"/>
    <w:rsid w:val="005B524D"/>
    <w:rsid w:val="005D20DE"/>
    <w:rsid w:val="005F1BF1"/>
    <w:rsid w:val="00600DF6"/>
    <w:rsid w:val="00624ACD"/>
    <w:rsid w:val="00647971"/>
    <w:rsid w:val="00650BA6"/>
    <w:rsid w:val="0065358E"/>
    <w:rsid w:val="006643B4"/>
    <w:rsid w:val="00666E73"/>
    <w:rsid w:val="006A2566"/>
    <w:rsid w:val="006B4E0C"/>
    <w:rsid w:val="006C3704"/>
    <w:rsid w:val="006C41E6"/>
    <w:rsid w:val="006C4C70"/>
    <w:rsid w:val="006E1E82"/>
    <w:rsid w:val="006E2051"/>
    <w:rsid w:val="006F6F80"/>
    <w:rsid w:val="00715B64"/>
    <w:rsid w:val="0072175B"/>
    <w:rsid w:val="00737961"/>
    <w:rsid w:val="00740728"/>
    <w:rsid w:val="007441AC"/>
    <w:rsid w:val="0075765B"/>
    <w:rsid w:val="00786BF4"/>
    <w:rsid w:val="007A0DC1"/>
    <w:rsid w:val="007A14D2"/>
    <w:rsid w:val="007A280B"/>
    <w:rsid w:val="007B770C"/>
    <w:rsid w:val="007C0312"/>
    <w:rsid w:val="008223F9"/>
    <w:rsid w:val="008273A5"/>
    <w:rsid w:val="0082774C"/>
    <w:rsid w:val="00840B00"/>
    <w:rsid w:val="00842100"/>
    <w:rsid w:val="00860537"/>
    <w:rsid w:val="00865226"/>
    <w:rsid w:val="008730BF"/>
    <w:rsid w:val="00891D6B"/>
    <w:rsid w:val="0089548E"/>
    <w:rsid w:val="008A11D1"/>
    <w:rsid w:val="008A135D"/>
    <w:rsid w:val="008A4523"/>
    <w:rsid w:val="008D6C53"/>
    <w:rsid w:val="009166B3"/>
    <w:rsid w:val="009242B0"/>
    <w:rsid w:val="00931884"/>
    <w:rsid w:val="00932300"/>
    <w:rsid w:val="00957C92"/>
    <w:rsid w:val="00971D71"/>
    <w:rsid w:val="00971F78"/>
    <w:rsid w:val="0097339D"/>
    <w:rsid w:val="009B63D3"/>
    <w:rsid w:val="009C147F"/>
    <w:rsid w:val="009D71FD"/>
    <w:rsid w:val="00A056A5"/>
    <w:rsid w:val="00A164F3"/>
    <w:rsid w:val="00A242D5"/>
    <w:rsid w:val="00A248EC"/>
    <w:rsid w:val="00A60F94"/>
    <w:rsid w:val="00A92983"/>
    <w:rsid w:val="00AB20FE"/>
    <w:rsid w:val="00AC2471"/>
    <w:rsid w:val="00AD6339"/>
    <w:rsid w:val="00AD65D9"/>
    <w:rsid w:val="00AE1B35"/>
    <w:rsid w:val="00AE292C"/>
    <w:rsid w:val="00AF262A"/>
    <w:rsid w:val="00B05BE9"/>
    <w:rsid w:val="00B30088"/>
    <w:rsid w:val="00B34E4E"/>
    <w:rsid w:val="00B4599E"/>
    <w:rsid w:val="00B53582"/>
    <w:rsid w:val="00B700E0"/>
    <w:rsid w:val="00B90F24"/>
    <w:rsid w:val="00BA16E9"/>
    <w:rsid w:val="00BB5607"/>
    <w:rsid w:val="00BB6871"/>
    <w:rsid w:val="00BC2184"/>
    <w:rsid w:val="00BC2A7D"/>
    <w:rsid w:val="00BE3BCA"/>
    <w:rsid w:val="00C064EB"/>
    <w:rsid w:val="00C178D0"/>
    <w:rsid w:val="00C24318"/>
    <w:rsid w:val="00C279FE"/>
    <w:rsid w:val="00C37C11"/>
    <w:rsid w:val="00C52294"/>
    <w:rsid w:val="00C72BBE"/>
    <w:rsid w:val="00C72C34"/>
    <w:rsid w:val="00C81AF6"/>
    <w:rsid w:val="00C83686"/>
    <w:rsid w:val="00C86702"/>
    <w:rsid w:val="00C94012"/>
    <w:rsid w:val="00C96AAD"/>
    <w:rsid w:val="00C96BB9"/>
    <w:rsid w:val="00CA6574"/>
    <w:rsid w:val="00CB32EF"/>
    <w:rsid w:val="00CB45EF"/>
    <w:rsid w:val="00CD58BE"/>
    <w:rsid w:val="00CE3D8A"/>
    <w:rsid w:val="00CE6156"/>
    <w:rsid w:val="00D05A57"/>
    <w:rsid w:val="00D20CB0"/>
    <w:rsid w:val="00D212EC"/>
    <w:rsid w:val="00D42334"/>
    <w:rsid w:val="00D517D7"/>
    <w:rsid w:val="00D53A2D"/>
    <w:rsid w:val="00D73E4B"/>
    <w:rsid w:val="00D76024"/>
    <w:rsid w:val="00D77488"/>
    <w:rsid w:val="00D83BF9"/>
    <w:rsid w:val="00D8563C"/>
    <w:rsid w:val="00D92200"/>
    <w:rsid w:val="00D954E0"/>
    <w:rsid w:val="00DA1AA5"/>
    <w:rsid w:val="00DA64A8"/>
    <w:rsid w:val="00DB3120"/>
    <w:rsid w:val="00DC164F"/>
    <w:rsid w:val="00DD79BA"/>
    <w:rsid w:val="00DF2601"/>
    <w:rsid w:val="00E17285"/>
    <w:rsid w:val="00E25DCD"/>
    <w:rsid w:val="00E27478"/>
    <w:rsid w:val="00E311CC"/>
    <w:rsid w:val="00E353B1"/>
    <w:rsid w:val="00E37534"/>
    <w:rsid w:val="00E45178"/>
    <w:rsid w:val="00E61D0A"/>
    <w:rsid w:val="00E62214"/>
    <w:rsid w:val="00E6427C"/>
    <w:rsid w:val="00E72BA0"/>
    <w:rsid w:val="00E731B5"/>
    <w:rsid w:val="00E950CE"/>
    <w:rsid w:val="00EA4D2A"/>
    <w:rsid w:val="00EA5F1E"/>
    <w:rsid w:val="00EA65FE"/>
    <w:rsid w:val="00EB0DDB"/>
    <w:rsid w:val="00EB7B80"/>
    <w:rsid w:val="00EC5F8D"/>
    <w:rsid w:val="00ED5370"/>
    <w:rsid w:val="00F11831"/>
    <w:rsid w:val="00F1501C"/>
    <w:rsid w:val="00F34EFC"/>
    <w:rsid w:val="00F450F0"/>
    <w:rsid w:val="00F61EBF"/>
    <w:rsid w:val="00F6241C"/>
    <w:rsid w:val="00F63248"/>
    <w:rsid w:val="00F80958"/>
    <w:rsid w:val="00FA7C7E"/>
    <w:rsid w:val="00FB27B3"/>
    <w:rsid w:val="00FE0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E63509"/>
  <w15:chartTrackingRefBased/>
  <w15:docId w15:val="{A507A99D-516E-4CF1-8862-C2E2D270B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DC1"/>
    <w:pPr>
      <w:jc w:val="both"/>
    </w:pPr>
    <w:rPr>
      <w:rFonts w:ascii="Arial" w:hAnsi="Arial" w:cs="Arial"/>
      <w:color w:val="323130"/>
      <w:sz w:val="24"/>
      <w:szCs w:val="24"/>
      <w:shd w:val="clear" w:color="auto" w:fill="FFFFFF"/>
    </w:rPr>
  </w:style>
  <w:style w:type="paragraph" w:styleId="Heading1">
    <w:name w:val="heading 1"/>
    <w:basedOn w:val="Normal"/>
    <w:next w:val="Normal"/>
    <w:link w:val="Heading1Char"/>
    <w:uiPriority w:val="9"/>
    <w:qFormat/>
    <w:rsid w:val="000D57CD"/>
    <w:pPr>
      <w:spacing w:before="360" w:after="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958"/>
    <w:pPr>
      <w:ind w:left="720"/>
      <w:contextualSpacing/>
    </w:pPr>
  </w:style>
  <w:style w:type="paragraph" w:styleId="Title">
    <w:name w:val="Title"/>
    <w:basedOn w:val="Normal"/>
    <w:next w:val="Normal"/>
    <w:link w:val="TitleChar"/>
    <w:uiPriority w:val="10"/>
    <w:qFormat/>
    <w:rsid w:val="000D57CD"/>
    <w:pPr>
      <w:spacing w:after="0" w:line="240" w:lineRule="auto"/>
      <w:jc w:val="center"/>
    </w:pPr>
    <w:rPr>
      <w:b/>
      <w:bCs/>
      <w:sz w:val="36"/>
      <w:szCs w:val="36"/>
    </w:rPr>
  </w:style>
  <w:style w:type="character" w:customStyle="1" w:styleId="TitleChar">
    <w:name w:val="Title Char"/>
    <w:basedOn w:val="DefaultParagraphFont"/>
    <w:link w:val="Title"/>
    <w:uiPriority w:val="10"/>
    <w:rsid w:val="000D57CD"/>
    <w:rPr>
      <w:rFonts w:ascii="Arial" w:hAnsi="Arial" w:cs="Arial"/>
      <w:b/>
      <w:bCs/>
      <w:sz w:val="36"/>
      <w:szCs w:val="36"/>
    </w:rPr>
  </w:style>
  <w:style w:type="paragraph" w:styleId="Subtitle">
    <w:name w:val="Subtitle"/>
    <w:basedOn w:val="Normal"/>
    <w:next w:val="Normal"/>
    <w:link w:val="SubtitleChar"/>
    <w:uiPriority w:val="11"/>
    <w:qFormat/>
    <w:rsid w:val="000D57CD"/>
    <w:pPr>
      <w:spacing w:after="0" w:line="240" w:lineRule="auto"/>
      <w:jc w:val="center"/>
    </w:pPr>
    <w:rPr>
      <w:b/>
      <w:bCs/>
      <w:sz w:val="28"/>
      <w:szCs w:val="28"/>
    </w:rPr>
  </w:style>
  <w:style w:type="character" w:customStyle="1" w:styleId="SubtitleChar">
    <w:name w:val="Subtitle Char"/>
    <w:basedOn w:val="DefaultParagraphFont"/>
    <w:link w:val="Subtitle"/>
    <w:uiPriority w:val="11"/>
    <w:rsid w:val="000D57CD"/>
    <w:rPr>
      <w:rFonts w:ascii="Arial" w:hAnsi="Arial" w:cs="Arial"/>
      <w:b/>
      <w:bCs/>
      <w:sz w:val="28"/>
      <w:szCs w:val="28"/>
    </w:rPr>
  </w:style>
  <w:style w:type="character" w:customStyle="1" w:styleId="Heading1Char">
    <w:name w:val="Heading 1 Char"/>
    <w:basedOn w:val="DefaultParagraphFont"/>
    <w:link w:val="Heading1"/>
    <w:uiPriority w:val="9"/>
    <w:rsid w:val="000D57CD"/>
    <w:rPr>
      <w:rFonts w:ascii="Arial" w:hAnsi="Arial" w:cs="Arial"/>
      <w:b/>
      <w:bCs/>
      <w:sz w:val="24"/>
      <w:szCs w:val="24"/>
    </w:rPr>
  </w:style>
  <w:style w:type="paragraph" w:customStyle="1" w:styleId="Bullets">
    <w:name w:val="Bullets"/>
    <w:basedOn w:val="ListParagraph"/>
    <w:link w:val="BulletsChar"/>
    <w:qFormat/>
    <w:rsid w:val="000D57CD"/>
    <w:pPr>
      <w:numPr>
        <w:numId w:val="2"/>
      </w:numPr>
    </w:pPr>
  </w:style>
  <w:style w:type="character" w:customStyle="1" w:styleId="BulletsChar">
    <w:name w:val="Bullets Char"/>
    <w:basedOn w:val="DefaultParagraphFont"/>
    <w:link w:val="Bullets"/>
    <w:rsid w:val="000D57CD"/>
    <w:rPr>
      <w:rFonts w:ascii="Arial" w:hAnsi="Arial" w:cs="Arial"/>
      <w:sz w:val="24"/>
      <w:szCs w:val="24"/>
    </w:rPr>
  </w:style>
  <w:style w:type="paragraph" w:styleId="NormalWeb">
    <w:name w:val="Normal (Web)"/>
    <w:basedOn w:val="Normal"/>
    <w:uiPriority w:val="99"/>
    <w:semiHidden/>
    <w:unhideWhenUsed/>
    <w:rsid w:val="000D57CD"/>
    <w:pPr>
      <w:spacing w:before="100" w:beforeAutospacing="1" w:after="100" w:afterAutospacing="1" w:line="240" w:lineRule="auto"/>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7A0D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DC1"/>
    <w:rPr>
      <w:rFonts w:ascii="Arial" w:hAnsi="Arial" w:cs="Arial"/>
      <w:color w:val="323130"/>
      <w:sz w:val="24"/>
      <w:szCs w:val="24"/>
    </w:rPr>
  </w:style>
  <w:style w:type="paragraph" w:styleId="Footer">
    <w:name w:val="footer"/>
    <w:basedOn w:val="Normal"/>
    <w:link w:val="FooterChar"/>
    <w:uiPriority w:val="99"/>
    <w:unhideWhenUsed/>
    <w:rsid w:val="007A0D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DC1"/>
    <w:rPr>
      <w:rFonts w:ascii="Arial" w:hAnsi="Arial" w:cs="Arial"/>
      <w:color w:val="323130"/>
      <w:sz w:val="24"/>
      <w:szCs w:val="24"/>
    </w:rPr>
  </w:style>
  <w:style w:type="character" w:styleId="Hyperlink">
    <w:name w:val="Hyperlink"/>
    <w:basedOn w:val="DefaultParagraphFont"/>
    <w:uiPriority w:val="99"/>
    <w:unhideWhenUsed/>
    <w:rsid w:val="00C94012"/>
    <w:rPr>
      <w:color w:val="0563C1" w:themeColor="hyperlink"/>
      <w:u w:val="single"/>
    </w:rPr>
  </w:style>
  <w:style w:type="character" w:styleId="UnresolvedMention">
    <w:name w:val="Unresolved Mention"/>
    <w:basedOn w:val="DefaultParagraphFont"/>
    <w:uiPriority w:val="99"/>
    <w:semiHidden/>
    <w:unhideWhenUsed/>
    <w:rsid w:val="00C94012"/>
    <w:rPr>
      <w:color w:val="605E5C"/>
      <w:shd w:val="clear" w:color="auto" w:fill="E1DFDD"/>
    </w:rPr>
  </w:style>
  <w:style w:type="table" w:styleId="TableGrid">
    <w:name w:val="Table Grid"/>
    <w:basedOn w:val="TableNormal"/>
    <w:uiPriority w:val="39"/>
    <w:rsid w:val="00DB3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holex.org.uk/wp-content/uploads/2022/05/ALS1_appendix_2-&#8211;-Case-Study-Dyslexia.docx"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olex.org.uk/wp-content/uploads/2022/05/ALS1_appendix_1-SEN-competency-guidance-grid.docx" TargetMode="External"/><Relationship Id="rId17" Type="http://schemas.openxmlformats.org/officeDocument/2006/relationships/hyperlink" Target="https://holex.org.uk/wp-content/uploads/2022/05/ALS1_appendix_3-Case-Study-SEN.docx" TargetMode="External"/><Relationship Id="rId2" Type="http://schemas.openxmlformats.org/officeDocument/2006/relationships/customXml" Target="../customXml/item2.xml"/><Relationship Id="rId16" Type="http://schemas.openxmlformats.org/officeDocument/2006/relationships/hyperlink" Target="https://holex.org.uk/wp-content/uploads/2022/05/ALS1_appendix_2-&#8211;-Case-Study-Dyslexia.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olex.org.uk/wp-content/uploads/2022/05/ALS1_appendix_1-SEN-competency-guidance-grid.docx" TargetMode="External"/><Relationship Id="rId5" Type="http://schemas.openxmlformats.org/officeDocument/2006/relationships/styles" Target="styles.xml"/><Relationship Id="rId15" Type="http://schemas.openxmlformats.org/officeDocument/2006/relationships/hyperlink" Target="https://holex.org.uk/wp-content/uploads/2022/05/ALS1_appendix_1-SEN-competency-guidance-grid.docx"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holex.org.uk/wp-content/uploads/2022/05/ALS1_appendix_3-Case-Study-SEN.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1A63CFC253C24186F515289D243DD1" ma:contentTypeVersion="0" ma:contentTypeDescription="Create a new document." ma:contentTypeScope="" ma:versionID="5faa82f36732d3424133ce1c2f110a35">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B931C3-5583-42EF-9B8A-1E3837D5E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9878AB9E-2F9A-4712-8643-DBF28973F2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525ED6-DB2D-4DAF-A40D-A4BB47EB11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1664</Words>
  <Characters>9486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Millar, Vanessa</dc:creator>
  <cp:keywords/>
  <dc:description/>
  <cp:lastModifiedBy>Charlie McKenna</cp:lastModifiedBy>
  <cp:revision>8</cp:revision>
  <dcterms:created xsi:type="dcterms:W3CDTF">2022-05-18T12:48:00Z</dcterms:created>
  <dcterms:modified xsi:type="dcterms:W3CDTF">2022-05-19T11:21:00Z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0x010100451A63CFC253C24186F515289D243DD1</vt:lpwstr>
  </property>
  <property fmtid="{D5CDD505-2E9C-101B-9397-08002B2CF9AE}" pid="3" name="Order">
    <vt:r8>43700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y fmtid="{D5CDD505-2E9C-101B-9397-08002B2CF9AE}" pid="11" name="ComplianceAssetId">
    <vt:lpwstr/>
  </property>
</Properties>
</file>