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5F14" w14:textId="40111D11" w:rsidR="00D66CA8" w:rsidRDefault="00D66CA8" w:rsidP="00D66CA8">
      <w:pPr>
        <w:pStyle w:val="DAAnnexes"/>
      </w:pPr>
      <w:bookmarkStart w:id="0" w:name="_Toc50720250"/>
      <w:bookmarkStart w:id="1" w:name="_Toc51918756"/>
      <w:bookmarkStart w:id="2" w:name="Annex_1"/>
      <w:r>
        <w:rPr>
          <w:rFonts w:eastAsia="Times New Roman"/>
          <w:b w:val="0"/>
          <w:bCs w:val="0"/>
          <w:noProof/>
        </w:rPr>
        <w:drawing>
          <wp:anchor distT="0" distB="0" distL="114300" distR="114300" simplePos="0" relativeHeight="251664384" behindDoc="0" locked="0" layoutInCell="1" allowOverlap="1" wp14:anchorId="3496143B" wp14:editId="3E13F64C">
            <wp:simplePos x="0" y="0"/>
            <wp:positionH relativeFrom="column">
              <wp:posOffset>3229187</wp:posOffset>
            </wp:positionH>
            <wp:positionV relativeFrom="paragraph">
              <wp:posOffset>-192193</wp:posOffset>
            </wp:positionV>
            <wp:extent cx="1418021" cy="618067"/>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8021" cy="618067"/>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62336" behindDoc="0" locked="0" layoutInCell="1" allowOverlap="1" wp14:anchorId="16AEC084" wp14:editId="264554C5">
            <wp:simplePos x="0" y="0"/>
            <wp:positionH relativeFrom="column">
              <wp:posOffset>4800063</wp:posOffset>
            </wp:positionH>
            <wp:positionV relativeFrom="paragraph">
              <wp:posOffset>-227118</wp:posOffset>
            </wp:positionV>
            <wp:extent cx="1667835" cy="520700"/>
            <wp:effectExtent l="0" t="0" r="8890" b="0"/>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8317" cy="527095"/>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Policy Guidance </w:t>
      </w:r>
      <w:r w:rsidRPr="00D66CA8">
        <w:t>Materials</w:t>
      </w:r>
    </w:p>
    <w:p w14:paraId="40C47C4A" w14:textId="50A8640A" w:rsidR="00D66CA8" w:rsidRDefault="00D66CA8" w:rsidP="00D66CA8">
      <w:pPr>
        <w:pStyle w:val="DAAnnexes"/>
      </w:pPr>
    </w:p>
    <w:p w14:paraId="4032827C" w14:textId="6712C73F" w:rsidR="00F61082" w:rsidRDefault="00F61082" w:rsidP="00D66CA8">
      <w:pPr>
        <w:pStyle w:val="DAAnnexes"/>
      </w:pPr>
      <w:r>
        <w:rPr>
          <w:noProof/>
          <w:lang w:eastAsia="en-GB"/>
        </w:rPr>
        <w:drawing>
          <wp:anchor distT="0" distB="0" distL="114300" distR="114300" simplePos="0" relativeHeight="251666432" behindDoc="0" locked="0" layoutInCell="1" allowOverlap="1" wp14:anchorId="320D19E9" wp14:editId="245C3FDC">
            <wp:simplePos x="0" y="0"/>
            <wp:positionH relativeFrom="margin">
              <wp:posOffset>4526915</wp:posOffset>
            </wp:positionH>
            <wp:positionV relativeFrom="margin">
              <wp:posOffset>583565</wp:posOffset>
            </wp:positionV>
            <wp:extent cx="1914525" cy="958215"/>
            <wp:effectExtent l="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utton College 2019 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4525" cy="958215"/>
                    </a:xfrm>
                    <a:prstGeom prst="rect">
                      <a:avLst/>
                    </a:prstGeom>
                  </pic:spPr>
                </pic:pic>
              </a:graphicData>
            </a:graphic>
            <wp14:sizeRelH relativeFrom="margin">
              <wp14:pctWidth>0</wp14:pctWidth>
            </wp14:sizeRelH>
            <wp14:sizeRelV relativeFrom="margin">
              <wp14:pctHeight>0</wp14:pctHeight>
            </wp14:sizeRelV>
          </wp:anchor>
        </w:drawing>
      </w:r>
      <w:r w:rsidR="00D66CA8" w:rsidRPr="00D66CA8">
        <w:t xml:space="preserve">Annex </w:t>
      </w:r>
      <w:r w:rsidR="00FF421F">
        <w:t>4</w:t>
      </w:r>
      <w:bookmarkStart w:id="3" w:name="_Toc50720253"/>
      <w:bookmarkStart w:id="4" w:name="_Toc51861877"/>
    </w:p>
    <w:p w14:paraId="51A0C657" w14:textId="5AE6A6CE" w:rsidR="00F61082" w:rsidRDefault="00F61082" w:rsidP="00D66CA8">
      <w:pPr>
        <w:pStyle w:val="DAAnnexes"/>
      </w:pPr>
    </w:p>
    <w:p w14:paraId="0BE19E08" w14:textId="77777777" w:rsidR="00F61082" w:rsidRDefault="00FF421F" w:rsidP="00D66CA8">
      <w:pPr>
        <w:pStyle w:val="DAAnnexes"/>
        <w:rPr>
          <w:sz w:val="32"/>
          <w:szCs w:val="32"/>
        </w:rPr>
      </w:pPr>
      <w:r w:rsidRPr="00F61082">
        <w:rPr>
          <w:sz w:val="32"/>
          <w:szCs w:val="32"/>
        </w:rPr>
        <w:t xml:space="preserve">Sutton College of Adult Education </w:t>
      </w:r>
    </w:p>
    <w:p w14:paraId="0AA77C31" w14:textId="69784928" w:rsidR="00FF421F" w:rsidRPr="00F61082" w:rsidRDefault="00FF421F" w:rsidP="00D66CA8">
      <w:pPr>
        <w:pStyle w:val="DAAnnexes"/>
        <w:rPr>
          <w:sz w:val="32"/>
          <w:szCs w:val="32"/>
        </w:rPr>
      </w:pPr>
      <w:r w:rsidRPr="00F61082">
        <w:rPr>
          <w:sz w:val="32"/>
          <w:szCs w:val="32"/>
        </w:rPr>
        <w:t>Digital Strategy 2020-2023</w:t>
      </w:r>
      <w:bookmarkEnd w:id="3"/>
      <w:bookmarkEnd w:id="4"/>
    </w:p>
    <w:bookmarkEnd w:id="0"/>
    <w:bookmarkEnd w:id="1"/>
    <w:bookmarkEnd w:id="2"/>
    <w:p w14:paraId="5867CB21" w14:textId="77777777" w:rsidR="00F61082" w:rsidRDefault="00F61082" w:rsidP="00F61082">
      <w:pPr>
        <w:rPr>
          <w:rFonts w:ascii="Arial" w:hAnsi="Arial" w:cs="Arial"/>
        </w:rPr>
      </w:pPr>
    </w:p>
    <w:p w14:paraId="20E8A6ED" w14:textId="77777777" w:rsidR="00F61082" w:rsidRPr="00650B01" w:rsidRDefault="00F61082" w:rsidP="00F61082">
      <w:pPr>
        <w:rPr>
          <w:rFonts w:ascii="Arial" w:hAnsi="Arial" w:cs="Arial"/>
        </w:rPr>
      </w:pPr>
      <w:r w:rsidRPr="00650B01">
        <w:rPr>
          <w:rFonts w:ascii="Arial" w:hAnsi="Arial" w:cs="Arial"/>
        </w:rPr>
        <w:t>The Digital Service at the College will provide a coordinated, user-centric approach to the development and delivery of high quality, cost effective ICT systems and services and end user support functions. We will do this by working across the college with colleagues, learners, local authority and external partners to support and enable meaningful and sustained improvements to all aspects of our operation.</w:t>
      </w:r>
    </w:p>
    <w:p w14:paraId="1858A831" w14:textId="77777777" w:rsidR="00F61082" w:rsidRDefault="00F61082" w:rsidP="00F61082">
      <w:pPr>
        <w:pStyle w:val="ListParagraph"/>
        <w:ind w:left="1440"/>
        <w:rPr>
          <w:rFonts w:ascii="Arial" w:hAnsi="Arial" w:cs="Arial"/>
        </w:rPr>
      </w:pPr>
      <w:r w:rsidRPr="00365B19">
        <w:rPr>
          <w:rFonts w:ascii="Arial" w:hAnsi="Arial" w:cs="Arial"/>
          <w:noProof/>
          <w:lang w:eastAsia="en-GB"/>
        </w:rPr>
        <w:drawing>
          <wp:inline distT="0" distB="0" distL="0" distR="0" wp14:anchorId="232C8479" wp14:editId="7DE2D92A">
            <wp:extent cx="3875425" cy="3360717"/>
            <wp:effectExtent l="0" t="0" r="0" b="0"/>
            <wp:docPr id="14" name="Picture 14" descr="Digital strategy - We Are M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gital strategy - We Are MC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3279" cy="3376199"/>
                    </a:xfrm>
                    <a:prstGeom prst="rect">
                      <a:avLst/>
                    </a:prstGeom>
                    <a:noFill/>
                    <a:ln>
                      <a:noFill/>
                    </a:ln>
                  </pic:spPr>
                </pic:pic>
              </a:graphicData>
            </a:graphic>
          </wp:inline>
        </w:drawing>
      </w:r>
    </w:p>
    <w:p w14:paraId="1C392E54" w14:textId="77777777" w:rsidR="00F61082" w:rsidRDefault="00F61082" w:rsidP="00F61082">
      <w:pPr>
        <w:rPr>
          <w:rFonts w:ascii="Arial" w:hAnsi="Arial" w:cs="Arial"/>
        </w:rPr>
      </w:pPr>
      <w:r w:rsidRPr="00564983">
        <w:rPr>
          <w:rFonts w:ascii="Arial" w:hAnsi="Arial" w:cs="Arial"/>
        </w:rPr>
        <w:t xml:space="preserve">The strategic aims underpinning the College Digital Strategy are: </w:t>
      </w:r>
    </w:p>
    <w:p w14:paraId="58B30DC7" w14:textId="77777777" w:rsidR="00F61082" w:rsidRPr="00564983" w:rsidRDefault="00F61082" w:rsidP="00F61082">
      <w:pPr>
        <w:rPr>
          <w:rFonts w:ascii="Arial" w:hAnsi="Arial" w:cs="Arial"/>
        </w:rPr>
      </w:pPr>
    </w:p>
    <w:p w14:paraId="68246D26" w14:textId="77777777" w:rsidR="00F61082" w:rsidRPr="00365B19" w:rsidRDefault="00F61082" w:rsidP="00F61082">
      <w:pPr>
        <w:pStyle w:val="ListParagraph"/>
        <w:numPr>
          <w:ilvl w:val="0"/>
          <w:numId w:val="3"/>
        </w:numPr>
        <w:spacing w:after="160" w:line="259" w:lineRule="auto"/>
        <w:rPr>
          <w:rFonts w:ascii="Arial" w:hAnsi="Arial" w:cs="Arial"/>
        </w:rPr>
      </w:pPr>
      <w:r w:rsidRPr="00365B19">
        <w:rPr>
          <w:rFonts w:ascii="Arial" w:hAnsi="Arial" w:cs="Arial"/>
          <w:b/>
        </w:rPr>
        <w:t>To Deliver an Excellent Experience</w:t>
      </w:r>
      <w:r w:rsidRPr="00365B19">
        <w:rPr>
          <w:rFonts w:ascii="Arial" w:hAnsi="Arial" w:cs="Arial"/>
        </w:rPr>
        <w:t xml:space="preserve"> – our end users should expect, and receive, an excellent digital experience in every interaction they have with us. </w:t>
      </w:r>
    </w:p>
    <w:p w14:paraId="587C2D2F" w14:textId="77777777" w:rsidR="00F61082" w:rsidRPr="00365B19" w:rsidRDefault="00F61082" w:rsidP="00F61082">
      <w:pPr>
        <w:pStyle w:val="ListParagraph"/>
        <w:numPr>
          <w:ilvl w:val="0"/>
          <w:numId w:val="3"/>
        </w:numPr>
        <w:spacing w:after="160" w:line="259" w:lineRule="auto"/>
        <w:rPr>
          <w:rFonts w:ascii="Arial" w:hAnsi="Arial" w:cs="Arial"/>
        </w:rPr>
      </w:pPr>
      <w:r w:rsidRPr="00365B19">
        <w:rPr>
          <w:rFonts w:ascii="Arial" w:hAnsi="Arial" w:cs="Arial"/>
          <w:b/>
        </w:rPr>
        <w:t>To Be Digital by Design</w:t>
      </w:r>
      <w:r w:rsidRPr="00365B19">
        <w:rPr>
          <w:rFonts w:ascii="Arial" w:hAnsi="Arial" w:cs="Arial"/>
        </w:rPr>
        <w:t xml:space="preserve"> – our procedures and processes will be designed to be digital, with a sharp focus on meeting the needs of our end users. </w:t>
      </w:r>
    </w:p>
    <w:p w14:paraId="2EDE50DF" w14:textId="77777777" w:rsidR="00F61082" w:rsidRPr="00365B19" w:rsidRDefault="00F61082" w:rsidP="00F61082">
      <w:pPr>
        <w:pStyle w:val="ListParagraph"/>
        <w:numPr>
          <w:ilvl w:val="0"/>
          <w:numId w:val="3"/>
        </w:numPr>
        <w:spacing w:after="160" w:line="259" w:lineRule="auto"/>
        <w:rPr>
          <w:rFonts w:ascii="Arial" w:hAnsi="Arial" w:cs="Arial"/>
        </w:rPr>
      </w:pPr>
      <w:r w:rsidRPr="00365B19">
        <w:rPr>
          <w:rFonts w:ascii="Arial" w:hAnsi="Arial" w:cs="Arial"/>
          <w:b/>
        </w:rPr>
        <w:t>To Offer Flexibility and Freedom of Choice</w:t>
      </w:r>
      <w:r w:rsidRPr="00365B19">
        <w:rPr>
          <w:rFonts w:ascii="Arial" w:hAnsi="Arial" w:cs="Arial"/>
        </w:rPr>
        <w:t xml:space="preserve"> – our end users will be empowered to make choices about how and when they interact with us. </w:t>
      </w:r>
    </w:p>
    <w:p w14:paraId="21D14AF6" w14:textId="77777777" w:rsidR="00F61082" w:rsidRPr="00365B19" w:rsidRDefault="00F61082" w:rsidP="00F61082">
      <w:pPr>
        <w:pStyle w:val="ListParagraph"/>
        <w:numPr>
          <w:ilvl w:val="0"/>
          <w:numId w:val="3"/>
        </w:numPr>
        <w:spacing w:after="160" w:line="259" w:lineRule="auto"/>
        <w:rPr>
          <w:rFonts w:ascii="Arial" w:hAnsi="Arial" w:cs="Arial"/>
        </w:rPr>
      </w:pPr>
      <w:r w:rsidRPr="00365B19">
        <w:rPr>
          <w:rFonts w:ascii="Arial" w:hAnsi="Arial" w:cs="Arial"/>
          <w:b/>
        </w:rPr>
        <w:t>To Prioritise Cyber Security and Resilience</w:t>
      </w:r>
      <w:r w:rsidRPr="00365B19">
        <w:rPr>
          <w:rFonts w:ascii="Arial" w:hAnsi="Arial" w:cs="Arial"/>
        </w:rPr>
        <w:t xml:space="preserve"> – we will embed cyber security and resilience at the core of our approach to developing and delivering systems and services to our end users. </w:t>
      </w:r>
    </w:p>
    <w:p w14:paraId="51A7A4CC" w14:textId="12B696D2" w:rsidR="007B0A90" w:rsidRDefault="00F61082" w:rsidP="00F61082">
      <w:pPr>
        <w:rPr>
          <w:rFonts w:ascii="Arial" w:hAnsi="Arial" w:cs="Arial"/>
        </w:rPr>
      </w:pPr>
      <w:r w:rsidRPr="00365B19">
        <w:rPr>
          <w:rFonts w:ascii="Arial" w:hAnsi="Arial" w:cs="Arial"/>
          <w:b/>
        </w:rPr>
        <w:t>To Use Systems and Process Improvement to Drive Efficiency</w:t>
      </w:r>
      <w:r w:rsidRPr="00365B19">
        <w:rPr>
          <w:rFonts w:ascii="Arial" w:hAnsi="Arial" w:cs="Arial"/>
        </w:rPr>
        <w:t xml:space="preserve"> – we recognise the role that systems and processes can have in delivering operating efficiencies and will use them to improve our organisational effectiveness.</w:t>
      </w:r>
    </w:p>
    <w:p w14:paraId="01C4B768" w14:textId="72BCBE56" w:rsidR="0033244E" w:rsidRDefault="0033244E" w:rsidP="0033244E">
      <w:pPr>
        <w:rPr>
          <w:rFonts w:ascii="Arial" w:hAnsi="Arial" w:cs="Arial"/>
        </w:rPr>
      </w:pPr>
    </w:p>
    <w:p w14:paraId="4DDED3DE" w14:textId="77777777" w:rsidR="0033244E" w:rsidRPr="0033244E" w:rsidRDefault="0033244E" w:rsidP="0033244E">
      <w:pPr>
        <w:jc w:val="center"/>
      </w:pPr>
    </w:p>
    <w:sectPr w:rsidR="0033244E" w:rsidRPr="0033244E" w:rsidSect="0033244E">
      <w:footerReference w:type="default" r:id="rId11"/>
      <w:pgSz w:w="11906" w:h="16838"/>
      <w:pgMar w:top="851" w:right="849" w:bottom="1276" w:left="1440"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F2B0F" w14:textId="77777777" w:rsidR="007C5FC7" w:rsidRDefault="007C5FC7" w:rsidP="00D66CA8">
      <w:r>
        <w:separator/>
      </w:r>
    </w:p>
  </w:endnote>
  <w:endnote w:type="continuationSeparator" w:id="0">
    <w:p w14:paraId="7D93041A" w14:textId="77777777" w:rsidR="007C5FC7" w:rsidRDefault="007C5FC7" w:rsidP="00D6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4353030"/>
      <w:docPartObj>
        <w:docPartGallery w:val="Page Numbers (Bottom of Page)"/>
        <w:docPartUnique/>
      </w:docPartObj>
    </w:sdtPr>
    <w:sdtEndPr>
      <w:rPr>
        <w:noProof/>
      </w:rPr>
    </w:sdtEndPr>
    <w:sdtContent>
      <w:p w14:paraId="7E39615F" w14:textId="53F5C65E" w:rsidR="0033244E" w:rsidRDefault="0033244E" w:rsidP="0033244E">
        <w:pPr>
          <w:pStyle w:val="Footer"/>
          <w:jc w:val="center"/>
        </w:pPr>
        <w:r w:rsidRPr="0033244E">
          <w:rPr>
            <w:rFonts w:ascii="Arial" w:hAnsi="Arial" w:cs="Arial"/>
            <w:sz w:val="20"/>
            <w:szCs w:val="20"/>
          </w:rPr>
          <w:fldChar w:fldCharType="begin"/>
        </w:r>
        <w:r w:rsidRPr="0033244E">
          <w:rPr>
            <w:rFonts w:ascii="Arial" w:hAnsi="Arial" w:cs="Arial"/>
            <w:sz w:val="20"/>
            <w:szCs w:val="20"/>
          </w:rPr>
          <w:instrText xml:space="preserve"> PAGE   \* MERGEFORMAT </w:instrText>
        </w:r>
        <w:r w:rsidRPr="0033244E">
          <w:rPr>
            <w:rFonts w:ascii="Arial" w:hAnsi="Arial" w:cs="Arial"/>
            <w:sz w:val="20"/>
            <w:szCs w:val="20"/>
          </w:rPr>
          <w:fldChar w:fldCharType="separate"/>
        </w:r>
        <w:r w:rsidRPr="0033244E">
          <w:rPr>
            <w:rFonts w:ascii="Arial" w:hAnsi="Arial" w:cs="Arial"/>
            <w:noProof/>
            <w:sz w:val="20"/>
            <w:szCs w:val="20"/>
          </w:rPr>
          <w:t>2</w:t>
        </w:r>
        <w:r w:rsidRPr="0033244E">
          <w:rPr>
            <w:rFonts w:ascii="Arial" w:hAnsi="Arial" w:cs="Arial"/>
            <w:noProof/>
            <w:sz w:val="20"/>
            <w:szCs w:val="20"/>
          </w:rPr>
          <w:fldChar w:fldCharType="end"/>
        </w:r>
      </w:p>
    </w:sdtContent>
  </w:sdt>
  <w:p w14:paraId="184DE058" w14:textId="2FEF8E3E" w:rsidR="00D66CA8" w:rsidRPr="00D66CA8" w:rsidRDefault="00D66CA8" w:rsidP="00D66CA8">
    <w:pPr>
      <w:rPr>
        <w:rFonts w:eastAsia="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64732" w14:textId="77777777" w:rsidR="007C5FC7" w:rsidRDefault="007C5FC7" w:rsidP="00D66CA8">
      <w:r>
        <w:separator/>
      </w:r>
    </w:p>
  </w:footnote>
  <w:footnote w:type="continuationSeparator" w:id="0">
    <w:p w14:paraId="7165DC8E" w14:textId="77777777" w:rsidR="007C5FC7" w:rsidRDefault="007C5FC7" w:rsidP="00D6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2FD4"/>
    <w:multiLevelType w:val="hybridMultilevel"/>
    <w:tmpl w:val="FC18CE36"/>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A0568E6A">
      <w:start w:val="1"/>
      <w:numFmt w:val="bullet"/>
      <w:pStyle w:val="DA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FD1DAF"/>
    <w:multiLevelType w:val="hybridMultilevel"/>
    <w:tmpl w:val="093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0C5C1C"/>
    <w:multiLevelType w:val="hybridMultilevel"/>
    <w:tmpl w:val="1EC49A12"/>
    <w:lvl w:ilvl="0" w:tplc="3E7EBC54">
      <w:start w:val="1"/>
      <w:numFmt w:val="bullet"/>
      <w:pStyle w:val="DANavybullet"/>
      <w:lvlText w:val=""/>
      <w:lvlJc w:val="left"/>
      <w:pPr>
        <w:ind w:left="720" w:hanging="360"/>
      </w:pPr>
      <w:rPr>
        <w:rFonts w:ascii="Symbol" w:hAnsi="Symbol" w:hint="default"/>
        <w:color w:val="2A28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8"/>
    <w:rsid w:val="0033244E"/>
    <w:rsid w:val="007B0A90"/>
    <w:rsid w:val="007C5FC7"/>
    <w:rsid w:val="008171EB"/>
    <w:rsid w:val="0086739F"/>
    <w:rsid w:val="00C26699"/>
    <w:rsid w:val="00D66CA8"/>
    <w:rsid w:val="00F61082"/>
    <w:rsid w:val="00FF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AF7D7"/>
  <w15:chartTrackingRefBased/>
  <w15:docId w15:val="{6B7C25D9-6BD9-463C-AA21-D267DFAA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A8"/>
    <w:pPr>
      <w:spacing w:after="0" w:line="240" w:lineRule="auto"/>
    </w:pPr>
    <w:rPr>
      <w:rFonts w:ascii="Helvetica" w:hAnsi="Helvetic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6CA8"/>
    <w:pPr>
      <w:ind w:left="720"/>
      <w:contextualSpacing/>
    </w:pPr>
  </w:style>
  <w:style w:type="character" w:customStyle="1" w:styleId="ListParagraphChar">
    <w:name w:val="List Paragraph Char"/>
    <w:basedOn w:val="DefaultParagraphFont"/>
    <w:link w:val="ListParagraph"/>
    <w:uiPriority w:val="34"/>
    <w:rsid w:val="00D66CA8"/>
    <w:rPr>
      <w:rFonts w:ascii="Helvetica" w:hAnsi="Helvetica" w:cstheme="minorHAnsi"/>
      <w:sz w:val="24"/>
      <w:szCs w:val="24"/>
    </w:rPr>
  </w:style>
  <w:style w:type="paragraph" w:customStyle="1" w:styleId="Referencelink">
    <w:name w:val="Reference/link"/>
    <w:basedOn w:val="Normal"/>
    <w:link w:val="ReferencelinkChar"/>
    <w:qFormat/>
    <w:rsid w:val="00D66CA8"/>
    <w:pPr>
      <w:spacing w:after="120"/>
    </w:pPr>
    <w:rPr>
      <w:rFonts w:ascii="Arial" w:eastAsia="Times New Roman" w:hAnsi="Arial" w:cs="Arial"/>
      <w:b/>
      <w:bCs/>
      <w:color w:val="2A2853"/>
    </w:rPr>
  </w:style>
  <w:style w:type="character" w:customStyle="1" w:styleId="ReferencelinkChar">
    <w:name w:val="Reference/link Char"/>
    <w:basedOn w:val="DefaultParagraphFont"/>
    <w:link w:val="Referencelink"/>
    <w:rsid w:val="00D66CA8"/>
    <w:rPr>
      <w:rFonts w:ascii="Arial" w:eastAsia="Times New Roman" w:hAnsi="Arial" w:cs="Arial"/>
      <w:b/>
      <w:bCs/>
      <w:color w:val="2A2853"/>
      <w:sz w:val="24"/>
      <w:szCs w:val="24"/>
    </w:rPr>
  </w:style>
  <w:style w:type="paragraph" w:customStyle="1" w:styleId="DAbullet">
    <w:name w:val="DA bullet"/>
    <w:basedOn w:val="ListParagraph"/>
    <w:link w:val="DAbulletChar"/>
    <w:qFormat/>
    <w:rsid w:val="00D66CA8"/>
    <w:pPr>
      <w:numPr>
        <w:ilvl w:val="1"/>
        <w:numId w:val="2"/>
      </w:numPr>
      <w:spacing w:after="120"/>
      <w:contextualSpacing w:val="0"/>
    </w:pPr>
    <w:rPr>
      <w:rFonts w:ascii="Arial" w:eastAsia="Times New Roman" w:hAnsi="Arial" w:cs="Arial"/>
    </w:rPr>
  </w:style>
  <w:style w:type="character" w:customStyle="1" w:styleId="DAbulletChar">
    <w:name w:val="DA bullet Char"/>
    <w:basedOn w:val="ListParagraphChar"/>
    <w:link w:val="DAbullet"/>
    <w:rsid w:val="00D66CA8"/>
    <w:rPr>
      <w:rFonts w:ascii="Arial" w:eastAsia="Times New Roman" w:hAnsi="Arial" w:cs="Arial"/>
      <w:sz w:val="24"/>
      <w:szCs w:val="24"/>
    </w:rPr>
  </w:style>
  <w:style w:type="paragraph" w:customStyle="1" w:styleId="DANavybullet">
    <w:name w:val="DA Navy bullet"/>
    <w:basedOn w:val="ListParagraph"/>
    <w:link w:val="DANavybulletChar"/>
    <w:qFormat/>
    <w:rsid w:val="00D66CA8"/>
    <w:pPr>
      <w:numPr>
        <w:numId w:val="1"/>
      </w:numPr>
      <w:spacing w:after="120"/>
      <w:ind w:left="426" w:hanging="426"/>
      <w:contextualSpacing w:val="0"/>
    </w:pPr>
    <w:rPr>
      <w:rFonts w:ascii="Arial" w:eastAsia="Times New Roman" w:hAnsi="Arial" w:cs="Arial"/>
      <w:lang w:eastAsia="en-GB"/>
    </w:rPr>
  </w:style>
  <w:style w:type="character" w:customStyle="1" w:styleId="DANavybulletChar">
    <w:name w:val="DA Navy bullet Char"/>
    <w:basedOn w:val="ListParagraphChar"/>
    <w:link w:val="DANavybullet"/>
    <w:rsid w:val="00D66CA8"/>
    <w:rPr>
      <w:rFonts w:ascii="Arial" w:eastAsia="Times New Roman" w:hAnsi="Arial" w:cs="Arial"/>
      <w:sz w:val="24"/>
      <w:szCs w:val="24"/>
      <w:lang w:eastAsia="en-GB"/>
    </w:rPr>
  </w:style>
  <w:style w:type="paragraph" w:customStyle="1" w:styleId="DAAnnexes">
    <w:name w:val="DA Annexes"/>
    <w:basedOn w:val="Normal"/>
    <w:link w:val="DAAnnexesChar"/>
    <w:qFormat/>
    <w:rsid w:val="00D66CA8"/>
    <w:pPr>
      <w:tabs>
        <w:tab w:val="left" w:pos="0"/>
      </w:tabs>
      <w:autoSpaceDE w:val="0"/>
      <w:autoSpaceDN w:val="0"/>
      <w:adjustRightInd w:val="0"/>
      <w:spacing w:before="120" w:after="120"/>
      <w:contextualSpacing/>
    </w:pPr>
    <w:rPr>
      <w:rFonts w:ascii="Arial" w:hAnsi="Arial" w:cs="Arial"/>
      <w:b/>
      <w:bCs/>
      <w:color w:val="2A2853"/>
      <w:sz w:val="28"/>
      <w:szCs w:val="28"/>
    </w:rPr>
  </w:style>
  <w:style w:type="character" w:customStyle="1" w:styleId="DAAnnexesChar">
    <w:name w:val="DA Annexes Char"/>
    <w:basedOn w:val="DefaultParagraphFont"/>
    <w:link w:val="DAAnnexes"/>
    <w:rsid w:val="00D66CA8"/>
    <w:rPr>
      <w:rFonts w:ascii="Arial" w:hAnsi="Arial" w:cs="Arial"/>
      <w:b/>
      <w:bCs/>
      <w:color w:val="2A2853"/>
      <w:sz w:val="28"/>
      <w:szCs w:val="28"/>
    </w:rPr>
  </w:style>
  <w:style w:type="table" w:styleId="TableGrid">
    <w:name w:val="Table Grid"/>
    <w:basedOn w:val="TableNormal"/>
    <w:uiPriority w:val="59"/>
    <w:rsid w:val="00D66CA8"/>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CA8"/>
    <w:pPr>
      <w:tabs>
        <w:tab w:val="center" w:pos="4513"/>
        <w:tab w:val="right" w:pos="9026"/>
      </w:tabs>
    </w:pPr>
  </w:style>
  <w:style w:type="character" w:customStyle="1" w:styleId="HeaderChar">
    <w:name w:val="Header Char"/>
    <w:basedOn w:val="DefaultParagraphFont"/>
    <w:link w:val="Header"/>
    <w:uiPriority w:val="99"/>
    <w:rsid w:val="00D66CA8"/>
    <w:rPr>
      <w:rFonts w:ascii="Helvetica" w:hAnsi="Helvetica" w:cstheme="minorHAnsi"/>
      <w:sz w:val="24"/>
      <w:szCs w:val="24"/>
    </w:rPr>
  </w:style>
  <w:style w:type="paragraph" w:styleId="Footer">
    <w:name w:val="footer"/>
    <w:basedOn w:val="Normal"/>
    <w:link w:val="FooterChar"/>
    <w:uiPriority w:val="99"/>
    <w:unhideWhenUsed/>
    <w:rsid w:val="00D66CA8"/>
    <w:pPr>
      <w:tabs>
        <w:tab w:val="center" w:pos="4513"/>
        <w:tab w:val="right" w:pos="9026"/>
      </w:tabs>
    </w:pPr>
  </w:style>
  <w:style w:type="character" w:customStyle="1" w:styleId="FooterChar">
    <w:name w:val="Footer Char"/>
    <w:basedOn w:val="DefaultParagraphFont"/>
    <w:link w:val="Footer"/>
    <w:uiPriority w:val="99"/>
    <w:rsid w:val="00D66CA8"/>
    <w:rPr>
      <w:rFonts w:ascii="Helvetica" w:hAnsi="Helvetica"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charlie</cp:lastModifiedBy>
  <cp:revision>5</cp:revision>
  <dcterms:created xsi:type="dcterms:W3CDTF">2020-09-25T15:56:00Z</dcterms:created>
  <dcterms:modified xsi:type="dcterms:W3CDTF">2020-09-25T19:02:00Z</dcterms:modified>
</cp:coreProperties>
</file>